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D7D" w:rsidRPr="00607353" w:rsidRDefault="00624D7D" w:rsidP="00421F52">
      <w:pPr>
        <w:tabs>
          <w:tab w:val="left" w:pos="142"/>
        </w:tabs>
        <w:spacing w:after="0" w:line="240" w:lineRule="auto"/>
        <w:ind w:firstLine="709"/>
        <w:rPr>
          <w:rFonts w:ascii="Times New Roman" w:hAnsi="Times New Roman"/>
          <w:b/>
        </w:rPr>
      </w:pPr>
    </w:p>
    <w:p w:rsidR="00FC154D" w:rsidRDefault="00FC154D" w:rsidP="00421F52">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421F52">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421F52">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421F52">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421F52">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421F52">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FC154D">
      <w:pPr>
        <w:widowControl w:val="0"/>
        <w:autoSpaceDE w:val="0"/>
        <w:autoSpaceDN w:val="0"/>
        <w:adjustRightInd w:val="0"/>
        <w:spacing w:after="0" w:line="240" w:lineRule="auto"/>
        <w:ind w:right="50" w:firstLine="709"/>
        <w:jc w:val="right"/>
        <w:rPr>
          <w:rFonts w:ascii="Times New Roman" w:hAnsi="Times New Roman"/>
          <w:sz w:val="28"/>
          <w:szCs w:val="28"/>
          <w:highlight w:val="yellow"/>
        </w:rPr>
      </w:pPr>
    </w:p>
    <w:p w:rsidR="00FC154D" w:rsidRDefault="00FC154D" w:rsidP="00FC154D">
      <w:pPr>
        <w:widowControl w:val="0"/>
        <w:autoSpaceDE w:val="0"/>
        <w:autoSpaceDN w:val="0"/>
        <w:adjustRightInd w:val="0"/>
        <w:spacing w:after="0" w:line="240" w:lineRule="auto"/>
        <w:ind w:right="50" w:firstLine="709"/>
        <w:jc w:val="right"/>
        <w:rPr>
          <w:rFonts w:ascii="Times New Roman" w:hAnsi="Times New Roman"/>
          <w:sz w:val="28"/>
          <w:szCs w:val="28"/>
          <w:highlight w:val="yellow"/>
        </w:rPr>
      </w:pPr>
    </w:p>
    <w:p w:rsidR="00FC154D" w:rsidRDefault="00FC154D" w:rsidP="00FC154D">
      <w:pPr>
        <w:widowControl w:val="0"/>
        <w:autoSpaceDE w:val="0"/>
        <w:autoSpaceDN w:val="0"/>
        <w:adjustRightInd w:val="0"/>
        <w:spacing w:after="0" w:line="240" w:lineRule="auto"/>
        <w:ind w:right="50"/>
        <w:jc w:val="center"/>
        <w:rPr>
          <w:rFonts w:ascii="Times New Roman" w:hAnsi="Times New Roman"/>
          <w:sz w:val="28"/>
          <w:szCs w:val="28"/>
          <w:highlight w:val="yellow"/>
        </w:rPr>
      </w:pPr>
    </w:p>
    <w:p w:rsidR="00FC154D" w:rsidRDefault="00FC154D" w:rsidP="00FC154D">
      <w:pPr>
        <w:widowControl w:val="0"/>
        <w:autoSpaceDE w:val="0"/>
        <w:autoSpaceDN w:val="0"/>
        <w:adjustRightInd w:val="0"/>
        <w:spacing w:after="0" w:line="240" w:lineRule="auto"/>
        <w:ind w:right="50"/>
        <w:jc w:val="center"/>
        <w:rPr>
          <w:rFonts w:ascii="Times New Roman" w:hAnsi="Times New Roman"/>
          <w:b/>
          <w:bCs/>
          <w:sz w:val="28"/>
          <w:szCs w:val="28"/>
          <w:highlight w:val="yellow"/>
          <w:lang w:val="en-US"/>
        </w:rPr>
      </w:pPr>
    </w:p>
    <w:p w:rsidR="00FC154D" w:rsidRDefault="00FC154D" w:rsidP="00FC154D">
      <w:pPr>
        <w:widowControl w:val="0"/>
        <w:autoSpaceDE w:val="0"/>
        <w:autoSpaceDN w:val="0"/>
        <w:adjustRightInd w:val="0"/>
        <w:spacing w:after="0" w:line="240" w:lineRule="auto"/>
        <w:ind w:right="50"/>
        <w:jc w:val="center"/>
        <w:rPr>
          <w:rFonts w:ascii="Times New Roman" w:hAnsi="Times New Roman"/>
          <w:b/>
          <w:bCs/>
          <w:sz w:val="28"/>
          <w:szCs w:val="28"/>
        </w:rPr>
      </w:pPr>
    </w:p>
    <w:p w:rsidR="00FC154D" w:rsidRDefault="00FC154D" w:rsidP="00FC154D">
      <w:pPr>
        <w:widowControl w:val="0"/>
        <w:autoSpaceDE w:val="0"/>
        <w:autoSpaceDN w:val="0"/>
        <w:adjustRightInd w:val="0"/>
        <w:spacing w:after="0" w:line="240" w:lineRule="auto"/>
        <w:ind w:right="50"/>
        <w:jc w:val="center"/>
        <w:rPr>
          <w:rFonts w:ascii="Times New Roman" w:hAnsi="Times New Roman"/>
          <w:b/>
          <w:bCs/>
          <w:sz w:val="28"/>
          <w:szCs w:val="28"/>
        </w:rPr>
      </w:pPr>
    </w:p>
    <w:p w:rsidR="00FC154D" w:rsidRDefault="00FC154D" w:rsidP="00FC154D">
      <w:pPr>
        <w:widowControl w:val="0"/>
        <w:autoSpaceDE w:val="0"/>
        <w:autoSpaceDN w:val="0"/>
        <w:adjustRightInd w:val="0"/>
        <w:spacing w:after="0" w:line="240" w:lineRule="auto"/>
        <w:ind w:right="50"/>
        <w:jc w:val="center"/>
        <w:rPr>
          <w:rFonts w:ascii="Times New Roman" w:hAnsi="Times New Roman"/>
          <w:b/>
          <w:bCs/>
          <w:sz w:val="28"/>
          <w:szCs w:val="28"/>
        </w:rPr>
      </w:pPr>
    </w:p>
    <w:p w:rsidR="00FC154D" w:rsidRDefault="00FC154D" w:rsidP="00FC154D">
      <w:pPr>
        <w:widowControl w:val="0"/>
        <w:autoSpaceDE w:val="0"/>
        <w:autoSpaceDN w:val="0"/>
        <w:adjustRightInd w:val="0"/>
        <w:spacing w:after="0" w:line="240" w:lineRule="auto"/>
        <w:ind w:right="50"/>
        <w:jc w:val="center"/>
        <w:rPr>
          <w:rFonts w:ascii="Times New Roman" w:hAnsi="Times New Roman"/>
          <w:b/>
          <w:bCs/>
          <w:sz w:val="28"/>
          <w:szCs w:val="28"/>
        </w:rPr>
      </w:pPr>
    </w:p>
    <w:p w:rsidR="00FC154D" w:rsidRDefault="00FC154D" w:rsidP="00025133">
      <w:pPr>
        <w:widowControl w:val="0"/>
        <w:autoSpaceDE w:val="0"/>
        <w:autoSpaceDN w:val="0"/>
        <w:adjustRightInd w:val="0"/>
        <w:spacing w:after="0" w:line="240" w:lineRule="auto"/>
        <w:ind w:right="50"/>
        <w:jc w:val="center"/>
        <w:rPr>
          <w:rFonts w:ascii="Times New Roman" w:hAnsi="Times New Roman"/>
          <w:b/>
          <w:bCs/>
          <w:sz w:val="28"/>
          <w:szCs w:val="28"/>
        </w:rPr>
      </w:pPr>
    </w:p>
    <w:p w:rsidR="00FC154D" w:rsidRDefault="00FC154D" w:rsidP="00025133">
      <w:pPr>
        <w:widowControl w:val="0"/>
        <w:autoSpaceDE w:val="0"/>
        <w:autoSpaceDN w:val="0"/>
        <w:adjustRightInd w:val="0"/>
        <w:spacing w:after="0" w:line="240" w:lineRule="auto"/>
        <w:ind w:right="50"/>
        <w:jc w:val="center"/>
        <w:rPr>
          <w:rFonts w:ascii="Times New Roman" w:hAnsi="Times New Roman"/>
          <w:b/>
          <w:bCs/>
          <w:sz w:val="28"/>
          <w:szCs w:val="28"/>
        </w:rPr>
      </w:pPr>
      <w:r>
        <w:rPr>
          <w:rFonts w:ascii="Times New Roman" w:hAnsi="Times New Roman"/>
          <w:b/>
          <w:bCs/>
          <w:sz w:val="28"/>
          <w:szCs w:val="28"/>
        </w:rPr>
        <w:t>РЕКОМЕНДАЦИИ</w:t>
      </w:r>
    </w:p>
    <w:p w:rsidR="00FC154D" w:rsidRDefault="00FC154D" w:rsidP="00025133">
      <w:pPr>
        <w:widowControl w:val="0"/>
        <w:autoSpaceDE w:val="0"/>
        <w:autoSpaceDN w:val="0"/>
        <w:adjustRightInd w:val="0"/>
        <w:spacing w:after="0" w:line="240" w:lineRule="auto"/>
        <w:ind w:right="50"/>
        <w:jc w:val="center"/>
        <w:rPr>
          <w:rFonts w:ascii="Times New Roman" w:hAnsi="Times New Roman"/>
          <w:b/>
          <w:bCs/>
          <w:sz w:val="28"/>
          <w:szCs w:val="28"/>
        </w:rPr>
      </w:pPr>
      <w:r>
        <w:rPr>
          <w:rFonts w:ascii="Times New Roman" w:hAnsi="Times New Roman"/>
          <w:b/>
          <w:bCs/>
          <w:sz w:val="28"/>
          <w:szCs w:val="28"/>
        </w:rPr>
        <w:t>НАУЧНО-КОНСУЛЬТАТИВНОГО СОВЕТА</w:t>
      </w:r>
    </w:p>
    <w:p w:rsidR="00FC154D" w:rsidRDefault="00FC154D" w:rsidP="00025133">
      <w:pPr>
        <w:widowControl w:val="0"/>
        <w:autoSpaceDE w:val="0"/>
        <w:autoSpaceDN w:val="0"/>
        <w:adjustRightInd w:val="0"/>
        <w:spacing w:after="0" w:line="240" w:lineRule="auto"/>
        <w:ind w:right="50"/>
        <w:jc w:val="center"/>
        <w:rPr>
          <w:rFonts w:ascii="Times New Roman" w:hAnsi="Times New Roman"/>
          <w:b/>
          <w:bCs/>
          <w:sz w:val="28"/>
          <w:szCs w:val="28"/>
        </w:rPr>
      </w:pPr>
      <w:r>
        <w:rPr>
          <w:rFonts w:ascii="Times New Roman" w:hAnsi="Times New Roman"/>
          <w:b/>
          <w:bCs/>
          <w:sz w:val="28"/>
          <w:szCs w:val="28"/>
        </w:rPr>
        <w:t>ПРИ АРБИТРАЖНОМ СУДЕ</w:t>
      </w:r>
    </w:p>
    <w:p w:rsidR="00FC154D" w:rsidRDefault="00FC154D" w:rsidP="00025133">
      <w:pPr>
        <w:widowControl w:val="0"/>
        <w:autoSpaceDE w:val="0"/>
        <w:autoSpaceDN w:val="0"/>
        <w:adjustRightInd w:val="0"/>
        <w:spacing w:after="0" w:line="240" w:lineRule="auto"/>
        <w:ind w:right="50"/>
        <w:jc w:val="center"/>
        <w:rPr>
          <w:rFonts w:ascii="Times New Roman" w:hAnsi="Times New Roman"/>
          <w:b/>
          <w:bCs/>
          <w:sz w:val="28"/>
          <w:szCs w:val="28"/>
        </w:rPr>
      </w:pPr>
      <w:r>
        <w:rPr>
          <w:rFonts w:ascii="Times New Roman" w:hAnsi="Times New Roman"/>
          <w:b/>
          <w:bCs/>
          <w:sz w:val="28"/>
          <w:szCs w:val="28"/>
        </w:rPr>
        <w:t>ДАЛЬНЕВОСТОЧНОГО ОКРУГА</w:t>
      </w:r>
    </w:p>
    <w:p w:rsidR="00FC154D" w:rsidRDefault="00FC154D" w:rsidP="00025133">
      <w:pPr>
        <w:pStyle w:val="Default"/>
        <w:ind w:right="50"/>
        <w:jc w:val="center"/>
        <w:rPr>
          <w:sz w:val="28"/>
          <w:szCs w:val="28"/>
        </w:rPr>
      </w:pPr>
      <w:r>
        <w:rPr>
          <w:bCs/>
          <w:sz w:val="28"/>
          <w:szCs w:val="28"/>
        </w:rPr>
        <w:t>по итогам заседания,</w:t>
      </w:r>
      <w:r>
        <w:rPr>
          <w:b/>
          <w:bCs/>
          <w:sz w:val="28"/>
          <w:szCs w:val="28"/>
        </w:rPr>
        <w:t xml:space="preserve"> </w:t>
      </w:r>
      <w:r>
        <w:rPr>
          <w:sz w:val="28"/>
          <w:szCs w:val="28"/>
        </w:rPr>
        <w:t>состоявшегося</w:t>
      </w:r>
    </w:p>
    <w:p w:rsidR="00FC154D" w:rsidRDefault="00FC154D" w:rsidP="00025133">
      <w:pPr>
        <w:pStyle w:val="Default"/>
        <w:ind w:right="50"/>
        <w:jc w:val="center"/>
        <w:rPr>
          <w:sz w:val="28"/>
          <w:szCs w:val="28"/>
        </w:rPr>
      </w:pPr>
      <w:r>
        <w:rPr>
          <w:sz w:val="28"/>
          <w:szCs w:val="28"/>
        </w:rPr>
        <w:t>14 октября 2022 года</w:t>
      </w:r>
    </w:p>
    <w:p w:rsidR="00FC154D" w:rsidRDefault="00FC154D" w:rsidP="00025133">
      <w:pPr>
        <w:pStyle w:val="Default"/>
        <w:ind w:right="50"/>
        <w:jc w:val="center"/>
        <w:rPr>
          <w:sz w:val="28"/>
          <w:szCs w:val="28"/>
        </w:rPr>
      </w:pPr>
    </w:p>
    <w:p w:rsidR="00FC154D" w:rsidRDefault="00FC154D" w:rsidP="00025133">
      <w:pPr>
        <w:widowControl w:val="0"/>
        <w:autoSpaceDE w:val="0"/>
        <w:autoSpaceDN w:val="0"/>
        <w:adjustRightInd w:val="0"/>
        <w:spacing w:after="0" w:line="240" w:lineRule="auto"/>
        <w:ind w:right="50"/>
        <w:jc w:val="center"/>
        <w:rPr>
          <w:rFonts w:ascii="Times New Roman" w:hAnsi="Times New Roman"/>
          <w:b/>
          <w:bCs/>
          <w:sz w:val="28"/>
          <w:szCs w:val="28"/>
          <w:highlight w:val="yellow"/>
        </w:rPr>
      </w:pPr>
      <w:r>
        <w:rPr>
          <w:rFonts w:ascii="Times New Roman" w:hAnsi="Times New Roman"/>
          <w:sz w:val="28"/>
          <w:szCs w:val="28"/>
        </w:rPr>
        <w:t>г. Хабаровск</w:t>
      </w:r>
    </w:p>
    <w:p w:rsidR="00FC154D" w:rsidRDefault="00FC154D" w:rsidP="00025133">
      <w:pPr>
        <w:widowControl w:val="0"/>
        <w:autoSpaceDE w:val="0"/>
        <w:autoSpaceDN w:val="0"/>
        <w:adjustRightInd w:val="0"/>
        <w:spacing w:after="0" w:line="240" w:lineRule="auto"/>
        <w:ind w:right="50"/>
        <w:jc w:val="center"/>
        <w:rPr>
          <w:rFonts w:ascii="Times New Roman" w:hAnsi="Times New Roman"/>
          <w:b/>
          <w:bCs/>
          <w:sz w:val="28"/>
          <w:szCs w:val="28"/>
          <w:highlight w:val="yellow"/>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after="0" w:line="240" w:lineRule="auto"/>
        <w:ind w:right="50" w:firstLine="709"/>
        <w:rPr>
          <w:rFonts w:ascii="Times New Roman" w:hAnsi="Times New Roman"/>
          <w:color w:val="000000"/>
          <w:sz w:val="28"/>
          <w:szCs w:val="28"/>
        </w:rPr>
      </w:pPr>
    </w:p>
    <w:p w:rsidR="00FC154D" w:rsidRDefault="00FC154D" w:rsidP="00FC154D">
      <w:pPr>
        <w:autoSpaceDE w:val="0"/>
        <w:autoSpaceDN w:val="0"/>
        <w:adjustRightInd w:val="0"/>
        <w:spacing w:line="240" w:lineRule="auto"/>
        <w:ind w:right="50"/>
        <w:rPr>
          <w:rFonts w:ascii="Times New Roman" w:hAnsi="Times New Roman"/>
          <w:color w:val="000000"/>
          <w:sz w:val="28"/>
          <w:szCs w:val="28"/>
        </w:rPr>
      </w:pPr>
    </w:p>
    <w:p w:rsidR="00FC154D" w:rsidRDefault="00FC154D" w:rsidP="00FC154D">
      <w:pPr>
        <w:autoSpaceDE w:val="0"/>
        <w:autoSpaceDN w:val="0"/>
        <w:adjustRightInd w:val="0"/>
        <w:spacing w:line="240" w:lineRule="auto"/>
        <w:ind w:right="50"/>
        <w:rPr>
          <w:rFonts w:ascii="Times New Roman" w:hAnsi="Times New Roman"/>
          <w:color w:val="000000"/>
          <w:sz w:val="28"/>
          <w:szCs w:val="28"/>
        </w:rPr>
      </w:pPr>
    </w:p>
    <w:p w:rsidR="00FC154D" w:rsidRDefault="00FC154D" w:rsidP="00FC154D">
      <w:pPr>
        <w:widowControl w:val="0"/>
        <w:autoSpaceDE w:val="0"/>
        <w:autoSpaceDN w:val="0"/>
        <w:adjustRightInd w:val="0"/>
        <w:spacing w:line="240" w:lineRule="auto"/>
        <w:ind w:right="50" w:firstLine="709"/>
        <w:jc w:val="both"/>
        <w:rPr>
          <w:rFonts w:ascii="Times New Roman" w:hAnsi="Times New Roman"/>
          <w:sz w:val="28"/>
          <w:szCs w:val="28"/>
        </w:rPr>
      </w:pPr>
      <w:r>
        <w:rPr>
          <w:rFonts w:ascii="Times New Roman" w:hAnsi="Times New Roman"/>
          <w:sz w:val="28"/>
          <w:szCs w:val="28"/>
        </w:rPr>
        <w:lastRenderedPageBreak/>
        <w:t>В целях обеспечения единообразия в толковании и применении арбитражными судами Дальневосточного округа норм права Научно-консультативный совет при Арбитражном суде Дальневосточного округа рекомендует при рассмотрении дел исходить из следующего.</w:t>
      </w:r>
    </w:p>
    <w:p w:rsidR="00A61AF9" w:rsidRPr="00A61AF9" w:rsidRDefault="00A61AF9" w:rsidP="00A61AF9">
      <w:pPr>
        <w:widowControl w:val="0"/>
        <w:tabs>
          <w:tab w:val="left" w:pos="142"/>
        </w:tabs>
        <w:autoSpaceDE w:val="0"/>
        <w:autoSpaceDN w:val="0"/>
        <w:adjustRightInd w:val="0"/>
        <w:spacing w:after="0" w:line="240" w:lineRule="auto"/>
        <w:jc w:val="center"/>
        <w:rPr>
          <w:rFonts w:ascii="Times New Roman" w:eastAsia="Calibri" w:hAnsi="Times New Roman"/>
          <w:b/>
          <w:bCs/>
          <w:iCs/>
          <w:sz w:val="28"/>
          <w:szCs w:val="28"/>
          <w:u w:val="single"/>
        </w:rPr>
      </w:pPr>
      <w:r w:rsidRPr="00A61AF9">
        <w:rPr>
          <w:rFonts w:ascii="Times New Roman" w:eastAsia="Calibri" w:hAnsi="Times New Roman"/>
          <w:b/>
          <w:bCs/>
          <w:iCs/>
          <w:sz w:val="28"/>
          <w:szCs w:val="28"/>
          <w:u w:val="single"/>
        </w:rPr>
        <w:t>Вопросы по делам о несостоятельности (банкротстве)</w:t>
      </w:r>
    </w:p>
    <w:p w:rsidR="00A61AF9" w:rsidRPr="000D4A86" w:rsidRDefault="00A61AF9" w:rsidP="00A61AF9">
      <w:pPr>
        <w:autoSpaceDE w:val="0"/>
        <w:autoSpaceDN w:val="0"/>
        <w:adjustRightInd w:val="0"/>
        <w:spacing w:after="0" w:line="240" w:lineRule="auto"/>
        <w:jc w:val="both"/>
        <w:rPr>
          <w:rFonts w:ascii="Times New Roman" w:eastAsia="Calibri" w:hAnsi="Times New Roman"/>
          <w:b/>
          <w:sz w:val="28"/>
          <w:szCs w:val="28"/>
          <w:highlight w:val="lightGray"/>
        </w:rPr>
      </w:pP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b/>
          <w:sz w:val="28"/>
          <w:szCs w:val="28"/>
        </w:rPr>
      </w:pPr>
      <w:r w:rsidRPr="00A61AF9">
        <w:rPr>
          <w:rFonts w:ascii="Times New Roman" w:eastAsia="Calibri" w:hAnsi="Times New Roman"/>
          <w:b/>
          <w:sz w:val="28"/>
          <w:szCs w:val="28"/>
        </w:rPr>
        <w:t>1. Распространяется ли мораторий на возбуждение дела о банкротстве в отношении поручителей и залогодателей, если на момент введения моратория уже было возбуждено дело о банкротстве основного должника?</w:t>
      </w:r>
    </w:p>
    <w:p w:rsidR="00A61AF9" w:rsidRPr="000D4A86" w:rsidRDefault="00A61AF9" w:rsidP="00A61AF9">
      <w:pPr>
        <w:spacing w:after="0" w:line="240" w:lineRule="auto"/>
        <w:jc w:val="both"/>
        <w:rPr>
          <w:rFonts w:ascii="Times New Roman" w:eastAsia="Calibri" w:hAnsi="Times New Roman"/>
          <w:b/>
          <w:i/>
          <w:sz w:val="28"/>
          <w:szCs w:val="28"/>
          <w:highlight w:val="lightGray"/>
        </w:rPr>
      </w:pPr>
    </w:p>
    <w:p w:rsidR="00A61AF9" w:rsidRPr="00A61AF9" w:rsidRDefault="00A61AF9" w:rsidP="00A61AF9">
      <w:pPr>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Вопрос обусловлен случаями, имеющимися в правоприменительной практике, когда кредитор (кредитная организация) обращается в арбитражный суд с заявлением о банкротстве поручителя или залогодателя, не являющихся должниками по основному обязательству, в период действия моратория на возбуждение дел о банкротстве. При этом на момент введения моратория в отношении должника по основному обязательству уже было возбуждено дело о банкротстве.</w:t>
      </w:r>
    </w:p>
    <w:p w:rsidR="00A61AF9" w:rsidRPr="00A61AF9" w:rsidRDefault="00A61AF9" w:rsidP="00404A9E">
      <w:pPr>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 xml:space="preserve">Поскольку положения статьи 9.1 </w:t>
      </w:r>
      <w:r w:rsidR="002A15CD" w:rsidRPr="002A15CD">
        <w:rPr>
          <w:rFonts w:ascii="Times New Roman" w:eastAsia="Calibri" w:hAnsi="Times New Roman"/>
          <w:sz w:val="28"/>
          <w:szCs w:val="28"/>
        </w:rPr>
        <w:t>Федеральн</w:t>
      </w:r>
      <w:r w:rsidR="002A15CD">
        <w:rPr>
          <w:rFonts w:ascii="Times New Roman" w:eastAsia="Calibri" w:hAnsi="Times New Roman"/>
          <w:sz w:val="28"/>
          <w:szCs w:val="28"/>
        </w:rPr>
        <w:t>ого</w:t>
      </w:r>
      <w:r w:rsidR="002A15CD" w:rsidRPr="002A15CD">
        <w:rPr>
          <w:rFonts w:ascii="Times New Roman" w:eastAsia="Calibri" w:hAnsi="Times New Roman"/>
          <w:sz w:val="28"/>
          <w:szCs w:val="28"/>
        </w:rPr>
        <w:t xml:space="preserve"> закон</w:t>
      </w:r>
      <w:r w:rsidR="002A15CD">
        <w:rPr>
          <w:rFonts w:ascii="Times New Roman" w:eastAsia="Calibri" w:hAnsi="Times New Roman"/>
          <w:sz w:val="28"/>
          <w:szCs w:val="28"/>
        </w:rPr>
        <w:t>а</w:t>
      </w:r>
      <w:r w:rsidR="002A15CD" w:rsidRPr="002A15CD">
        <w:rPr>
          <w:rFonts w:ascii="Times New Roman" w:eastAsia="Calibri" w:hAnsi="Times New Roman"/>
          <w:sz w:val="28"/>
          <w:szCs w:val="28"/>
        </w:rPr>
        <w:t xml:space="preserve"> от 26.10.2002 </w:t>
      </w:r>
      <w:r w:rsidR="002A15CD">
        <w:rPr>
          <w:rFonts w:ascii="Times New Roman" w:eastAsia="Calibri" w:hAnsi="Times New Roman"/>
          <w:sz w:val="28"/>
          <w:szCs w:val="28"/>
        </w:rPr>
        <w:t xml:space="preserve">              </w:t>
      </w:r>
      <w:r w:rsidR="002A15CD" w:rsidRPr="002A15CD">
        <w:rPr>
          <w:rFonts w:ascii="Times New Roman" w:eastAsia="Calibri" w:hAnsi="Times New Roman"/>
          <w:sz w:val="28"/>
          <w:szCs w:val="28"/>
        </w:rPr>
        <w:t>№ 127-ФЗ</w:t>
      </w:r>
      <w:r w:rsidR="002A15CD">
        <w:rPr>
          <w:rFonts w:ascii="Times New Roman" w:eastAsia="Calibri" w:hAnsi="Times New Roman"/>
          <w:sz w:val="28"/>
          <w:szCs w:val="28"/>
        </w:rPr>
        <w:t xml:space="preserve"> </w:t>
      </w:r>
      <w:r w:rsidR="002A15CD" w:rsidRPr="002A15CD">
        <w:rPr>
          <w:rFonts w:ascii="Times New Roman" w:eastAsia="Calibri" w:hAnsi="Times New Roman"/>
          <w:sz w:val="28"/>
          <w:szCs w:val="28"/>
        </w:rPr>
        <w:t xml:space="preserve">«О несостоятельности (банкротстве)» </w:t>
      </w:r>
      <w:r w:rsidR="002A15CD">
        <w:rPr>
          <w:rFonts w:ascii="Times New Roman" w:eastAsia="Calibri" w:hAnsi="Times New Roman"/>
          <w:sz w:val="28"/>
          <w:szCs w:val="28"/>
        </w:rPr>
        <w:t>(далее – Закон</w:t>
      </w:r>
      <w:r w:rsidRPr="00A61AF9">
        <w:rPr>
          <w:rFonts w:ascii="Times New Roman" w:eastAsia="Calibri" w:hAnsi="Times New Roman"/>
          <w:sz w:val="28"/>
          <w:szCs w:val="28"/>
        </w:rPr>
        <w:t xml:space="preserve"> о банкротстве</w:t>
      </w:r>
      <w:r w:rsidR="002A15CD">
        <w:rPr>
          <w:rFonts w:ascii="Times New Roman" w:eastAsia="Calibri" w:hAnsi="Times New Roman"/>
          <w:sz w:val="28"/>
          <w:szCs w:val="28"/>
        </w:rPr>
        <w:t>)</w:t>
      </w:r>
      <w:r w:rsidRPr="00A61AF9">
        <w:rPr>
          <w:rFonts w:ascii="Times New Roman" w:eastAsia="Calibri" w:hAnsi="Times New Roman"/>
          <w:sz w:val="28"/>
          <w:szCs w:val="28"/>
        </w:rPr>
        <w:t>, постановления Правительства Российской Федерации от 28.03.2022 № 497 «О введении моратория на возбуждение дел о банкротстве по заявлениям, подаваемым кредиторами»</w:t>
      </w:r>
      <w:r w:rsidR="002A15CD">
        <w:rPr>
          <w:rFonts w:ascii="Times New Roman" w:eastAsia="Calibri" w:hAnsi="Times New Roman"/>
          <w:sz w:val="28"/>
          <w:szCs w:val="28"/>
        </w:rPr>
        <w:t xml:space="preserve"> </w:t>
      </w:r>
      <w:r w:rsidR="002A15CD" w:rsidRPr="002A15CD">
        <w:rPr>
          <w:rFonts w:ascii="Times New Roman" w:eastAsia="Calibri" w:hAnsi="Times New Roman"/>
          <w:sz w:val="28"/>
          <w:szCs w:val="28"/>
        </w:rPr>
        <w:t>(далее – Постановление № 497)</w:t>
      </w:r>
      <w:r w:rsidRPr="00A61AF9">
        <w:rPr>
          <w:rFonts w:ascii="Times New Roman" w:eastAsia="Calibri" w:hAnsi="Times New Roman"/>
          <w:sz w:val="28"/>
          <w:szCs w:val="28"/>
        </w:rPr>
        <w:t>, с учетом разъяснений, содержащихся в постановлении Пленума Верховного Суда Российской Федерации от 24.12.2020 № 44 «О некоторых вопросах применения положений статьи 9.1 Федерального закона от 26 октября 2002 года № 127-ФЗ «О несостоятельности (банкротстве)»</w:t>
      </w:r>
      <w:r w:rsidR="00404A9E" w:rsidRPr="00404A9E">
        <w:rPr>
          <w:rFonts w:ascii="Times New Roman" w:eastAsia="Calibri" w:hAnsi="Times New Roman"/>
          <w:sz w:val="28"/>
          <w:szCs w:val="28"/>
        </w:rPr>
        <w:t xml:space="preserve"> (далее – Постановление № 44)</w:t>
      </w:r>
      <w:r w:rsidRPr="00A61AF9">
        <w:rPr>
          <w:rFonts w:ascii="Times New Roman" w:eastAsia="Calibri" w:hAnsi="Times New Roman"/>
          <w:sz w:val="28"/>
          <w:szCs w:val="28"/>
        </w:rPr>
        <w:t>, не предусматривают исключений в отношении лиц, заключивших с кредитором обеспечительные сделки, мораторий распространяется на возбуждение дела о банкротстве в отношении поручителей и залогодателей независимо от того, когда в отношении должника по основному обязательству возбуждено дело о банкротстве.</w:t>
      </w:r>
    </w:p>
    <w:p w:rsidR="00A61AF9" w:rsidRPr="000D4A86" w:rsidRDefault="00A61AF9" w:rsidP="00A61AF9">
      <w:pPr>
        <w:spacing w:after="0" w:line="240" w:lineRule="auto"/>
        <w:ind w:firstLine="709"/>
        <w:jc w:val="both"/>
        <w:rPr>
          <w:rFonts w:ascii="Times New Roman" w:eastAsia="Calibri" w:hAnsi="Times New Roman"/>
          <w:sz w:val="28"/>
          <w:szCs w:val="28"/>
          <w:highlight w:val="lightGray"/>
        </w:rPr>
      </w:pP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b/>
          <w:sz w:val="28"/>
          <w:szCs w:val="28"/>
        </w:rPr>
      </w:pPr>
      <w:r w:rsidRPr="00A61AF9">
        <w:rPr>
          <w:rFonts w:ascii="Times New Roman" w:eastAsia="Calibri" w:hAnsi="Times New Roman"/>
          <w:b/>
          <w:sz w:val="28"/>
          <w:szCs w:val="28"/>
        </w:rPr>
        <w:t xml:space="preserve">2. Может ли быть привлечен к субсидиарной ответственности по обязательствам крестьянского (фермерского) хозяйства (далее – КФХ) глава КФХ, зарегистрированный в качестве индивидуального предпринимателя, в случае возбуждения дела о несостоятельности (банкротстве) в отношении КФХ, главой которого он является?  </w:t>
      </w: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b/>
          <w:sz w:val="28"/>
          <w:szCs w:val="28"/>
        </w:rPr>
      </w:pPr>
      <w:r w:rsidRPr="00A61AF9">
        <w:rPr>
          <w:rFonts w:ascii="Times New Roman" w:eastAsia="Calibri" w:hAnsi="Times New Roman"/>
          <w:b/>
          <w:sz w:val="28"/>
          <w:szCs w:val="28"/>
        </w:rPr>
        <w:t>Подлежит ли включению в размер субсидиарной ответственности размер личных обязательств гражданина, являющегося главой КФХ, не связанных с предпринимательской деятельностью?</w:t>
      </w: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b/>
          <w:sz w:val="28"/>
          <w:szCs w:val="28"/>
        </w:rPr>
      </w:pP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lastRenderedPageBreak/>
        <w:t>Банкротство КФХ осуществляется по общим правилам Закона о банкротстве с особенностями, установленными параграфом 3 главы X указанного Закона.</w:t>
      </w: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Конкурсную массу КФХ составляет имущество, принадлежащее на праве общей собственности членам этого хозяйства.</w:t>
      </w: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Имущество, принадлежащее главе и членам КФХ на праве собственности, а также иное имущество, в отношении которого доказано, что оно приобретено на доходы, не являющиеся общими средствами КФХ, не включается в конкурсную массу (пункт 3 статьи 221 Закона о банкротстве).</w:t>
      </w: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Таким образом, Закон о банкротстве разделяет имущество КФХ и личное имущество главы КФХ - индивидуального предпринимателя.</w:t>
      </w: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 xml:space="preserve">Разрешая вопрос о привлечении к субсидиарной ответственности, следует исходить из того, кто является должником по делу о несостоятельности (банкротстве): гражданин, оказавшийся неспособным удовлетворить требования кредиторов по личным обязательствам (при этом могут отсутствовать основания для признания КФХ банкротом), или само КФХ, которое в деле о банкротстве представляет глава КФХ - индивидуальный предприниматель. </w:t>
      </w: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В случае если должником является КФХ, учитывая разъяснения, содержащиеся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положения Закона о банкротстве, касающиеся банкротства граждан, не подлежат применению. При этом применяются правила об ответственности контролирующих должника лиц в деле о банкротстве (глава III.2 Закона о банкротстве).</w:t>
      </w: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hAnsi="Times New Roman"/>
          <w:sz w:val="28"/>
          <w:szCs w:val="28"/>
        </w:rPr>
        <w:t xml:space="preserve">По общему правилу, при определении размера субсидиарной ответственности не учитываются личные обязательства гражданина, </w:t>
      </w:r>
      <w:r w:rsidRPr="00A61AF9">
        <w:rPr>
          <w:rFonts w:ascii="Times New Roman" w:eastAsia="Calibri" w:hAnsi="Times New Roman"/>
          <w:sz w:val="28"/>
          <w:szCs w:val="28"/>
        </w:rPr>
        <w:t>являющегося главой КФХ, не связанные с предпринимательской деятельностью. Вместе с тем, принимая во внимание конкретные обстоятельства дела, суд может не применять данное правило с указанием соответствующих мотивов. Например, в случае свободного оборота предпринимательских средств и активов, никак не обособленных от имущества, используемого в личных целях, не исключено причинение вреда кредиторам по личным обязательствам должника. И, наоборот, контролируемое перемещение предпринимательских средств и активов, их обособленный учет от личного имущества, исключают причинение вреда кредиторам должника по обязательствам, не связанным с деятельностью КФХ.</w:t>
      </w: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sz w:val="28"/>
          <w:szCs w:val="28"/>
        </w:rPr>
      </w:pPr>
    </w:p>
    <w:p w:rsidR="00A61AF9" w:rsidRPr="00A61AF9" w:rsidRDefault="00A61AF9" w:rsidP="00A61AF9">
      <w:pPr>
        <w:spacing w:after="0" w:line="240" w:lineRule="auto"/>
        <w:ind w:firstLine="709"/>
        <w:jc w:val="both"/>
        <w:rPr>
          <w:rFonts w:ascii="Times New Roman" w:eastAsia="Calibri" w:hAnsi="Times New Roman"/>
          <w:b/>
          <w:sz w:val="28"/>
          <w:szCs w:val="28"/>
        </w:rPr>
      </w:pPr>
      <w:r w:rsidRPr="00A61AF9">
        <w:rPr>
          <w:rFonts w:ascii="Times New Roman" w:eastAsia="Calibri" w:hAnsi="Times New Roman"/>
          <w:b/>
          <w:sz w:val="28"/>
          <w:szCs w:val="28"/>
        </w:rPr>
        <w:t>3.</w:t>
      </w:r>
      <w:r w:rsidRPr="00A61AF9">
        <w:rPr>
          <w:rFonts w:ascii="Times New Roman" w:eastAsia="Calibri" w:hAnsi="Times New Roman"/>
          <w:b/>
          <w:sz w:val="28"/>
          <w:szCs w:val="28"/>
        </w:rPr>
        <w:tab/>
        <w:t xml:space="preserve">С какого момента начинается течение срока на подачу апелляционной (кассационной) жалобы контролирующим должника лицом: с даты принятия к производству заявления о привлечении контролирующего должника к субсидиарной ответственности или с </w:t>
      </w:r>
      <w:r w:rsidRPr="00A61AF9">
        <w:rPr>
          <w:rFonts w:ascii="Times New Roman" w:eastAsia="Calibri" w:hAnsi="Times New Roman"/>
          <w:b/>
          <w:sz w:val="28"/>
          <w:szCs w:val="28"/>
        </w:rPr>
        <w:lastRenderedPageBreak/>
        <w:t xml:space="preserve">даты вступления в законную силу окончательного судебного акта, принятого по результатам рассмотрения заявления? </w:t>
      </w:r>
    </w:p>
    <w:p w:rsidR="00A61AF9" w:rsidRPr="00A61AF9" w:rsidRDefault="00A61AF9" w:rsidP="00A61AF9">
      <w:pPr>
        <w:spacing w:after="0" w:line="240" w:lineRule="auto"/>
        <w:ind w:firstLine="709"/>
        <w:jc w:val="both"/>
        <w:rPr>
          <w:rFonts w:ascii="Times New Roman" w:eastAsia="Calibri" w:hAnsi="Times New Roman"/>
          <w:b/>
          <w:sz w:val="28"/>
          <w:szCs w:val="28"/>
        </w:rPr>
      </w:pPr>
    </w:p>
    <w:p w:rsidR="00A61AF9" w:rsidRPr="00A61AF9" w:rsidRDefault="00A61AF9" w:rsidP="00A61AF9">
      <w:pPr>
        <w:spacing w:after="0" w:line="240" w:lineRule="auto"/>
        <w:ind w:firstLine="709"/>
        <w:jc w:val="both"/>
        <w:rPr>
          <w:rFonts w:ascii="Times New Roman" w:eastAsia="Calibri" w:hAnsi="Times New Roman"/>
          <w:b/>
          <w:sz w:val="28"/>
          <w:szCs w:val="28"/>
        </w:rPr>
      </w:pPr>
      <w:r w:rsidRPr="00A61AF9">
        <w:rPr>
          <w:rFonts w:ascii="Times New Roman" w:hAnsi="Times New Roman"/>
          <w:sz w:val="28"/>
          <w:szCs w:val="28"/>
        </w:rPr>
        <w:t>По смыслу взаимосвязанных положений</w:t>
      </w:r>
      <w:r w:rsidRPr="00A61AF9">
        <w:rPr>
          <w:rFonts w:ascii="Times New Roman" w:eastAsia="Calibri" w:hAnsi="Times New Roman"/>
          <w:sz w:val="28"/>
          <w:szCs w:val="28"/>
        </w:rPr>
        <w:t xml:space="preserve"> части 1 статьи 223 </w:t>
      </w:r>
      <w:r w:rsidR="00404A9E">
        <w:rPr>
          <w:rFonts w:ascii="Times New Roman" w:eastAsia="Calibri" w:hAnsi="Times New Roman"/>
          <w:sz w:val="28"/>
          <w:szCs w:val="28"/>
        </w:rPr>
        <w:t xml:space="preserve">Арбитражного процессуального кодекса Российской Федерации (далее – </w:t>
      </w:r>
      <w:r w:rsidRPr="00A61AF9">
        <w:rPr>
          <w:rFonts w:ascii="Times New Roman" w:eastAsia="Calibri" w:hAnsi="Times New Roman"/>
          <w:sz w:val="28"/>
          <w:szCs w:val="28"/>
        </w:rPr>
        <w:t>АПК РФ</w:t>
      </w:r>
      <w:r w:rsidR="00404A9E">
        <w:rPr>
          <w:rFonts w:ascii="Times New Roman" w:eastAsia="Calibri" w:hAnsi="Times New Roman"/>
          <w:sz w:val="28"/>
          <w:szCs w:val="28"/>
        </w:rPr>
        <w:t>)</w:t>
      </w:r>
      <w:r w:rsidRPr="00A61AF9">
        <w:rPr>
          <w:rFonts w:ascii="Times New Roman" w:eastAsia="Calibri" w:hAnsi="Times New Roman"/>
          <w:sz w:val="28"/>
          <w:szCs w:val="28"/>
        </w:rPr>
        <w:t xml:space="preserve">, пункта 1 статьи 61.15 Закона о банкротстве течение срока на подачу апелляционной (кассационной) жалобы контролирующим должника лицом начинается с даты принятия к производству заявления о привлечении его к субсидиарной ответственности. </w:t>
      </w: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Таким образом, с момента привлечения контролирующего должника лица к участию в деле о банкротстве оно будет знать о принятых по делу судебных актах и вправе защитить свои права и законные интересы путем обжалования судебных актов в апелляционном (кассационном) порядке с соблюдением сроков, установленных статьями 259 и 276 АПК РФ.</w:t>
      </w:r>
    </w:p>
    <w:p w:rsidR="00A61AF9" w:rsidRPr="000D4A86" w:rsidRDefault="00A61AF9" w:rsidP="00A61AF9">
      <w:pPr>
        <w:autoSpaceDE w:val="0"/>
        <w:autoSpaceDN w:val="0"/>
        <w:adjustRightInd w:val="0"/>
        <w:spacing w:after="0" w:line="240" w:lineRule="auto"/>
        <w:jc w:val="both"/>
        <w:rPr>
          <w:rFonts w:ascii="Times New Roman" w:eastAsia="Calibri" w:hAnsi="Times New Roman"/>
          <w:b/>
          <w:sz w:val="28"/>
          <w:szCs w:val="28"/>
          <w:highlight w:val="lightGray"/>
        </w:rPr>
      </w:pP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b/>
          <w:sz w:val="28"/>
          <w:szCs w:val="28"/>
        </w:rPr>
      </w:pPr>
      <w:r w:rsidRPr="00A61AF9">
        <w:rPr>
          <w:rFonts w:ascii="Times New Roman" w:eastAsia="Calibri" w:hAnsi="Times New Roman"/>
          <w:b/>
          <w:sz w:val="28"/>
          <w:szCs w:val="28"/>
        </w:rPr>
        <w:t xml:space="preserve">4. </w:t>
      </w:r>
      <w:r w:rsidR="00627A24">
        <w:rPr>
          <w:rFonts w:ascii="Times New Roman" w:eastAsia="Calibri" w:hAnsi="Times New Roman"/>
          <w:b/>
          <w:sz w:val="28"/>
          <w:szCs w:val="28"/>
        </w:rPr>
        <w:t>П</w:t>
      </w:r>
      <w:r w:rsidR="00627A24" w:rsidRPr="00A61AF9">
        <w:rPr>
          <w:rFonts w:ascii="Times New Roman" w:eastAsia="Calibri" w:hAnsi="Times New Roman"/>
          <w:b/>
          <w:sz w:val="28"/>
          <w:szCs w:val="28"/>
        </w:rPr>
        <w:t xml:space="preserve">одлежит </w:t>
      </w:r>
      <w:r w:rsidR="00627A24">
        <w:rPr>
          <w:rFonts w:ascii="Times New Roman" w:eastAsia="Calibri" w:hAnsi="Times New Roman"/>
          <w:b/>
          <w:sz w:val="28"/>
          <w:szCs w:val="28"/>
        </w:rPr>
        <w:t>ли с</w:t>
      </w:r>
      <w:r w:rsidRPr="00A61AF9">
        <w:rPr>
          <w:rFonts w:ascii="Times New Roman" w:eastAsia="Calibri" w:hAnsi="Times New Roman"/>
          <w:b/>
          <w:sz w:val="28"/>
          <w:szCs w:val="28"/>
        </w:rPr>
        <w:t xml:space="preserve">удебный акт (решение суда, судебный приказ), на котором основано требование кредитора, заявленное в деле о банкротстве, безусловной отмене по жалобе контролирующего должника лица либо к рассмотрению такой жалобы </w:t>
      </w:r>
      <w:r w:rsidR="00627A24">
        <w:rPr>
          <w:rFonts w:ascii="Times New Roman" w:eastAsia="Calibri" w:hAnsi="Times New Roman"/>
          <w:b/>
          <w:sz w:val="28"/>
          <w:szCs w:val="28"/>
        </w:rPr>
        <w:t>приме</w:t>
      </w:r>
      <w:r w:rsidRPr="00A61AF9">
        <w:rPr>
          <w:rFonts w:ascii="Times New Roman" w:eastAsia="Calibri" w:hAnsi="Times New Roman"/>
          <w:b/>
          <w:sz w:val="28"/>
          <w:szCs w:val="28"/>
        </w:rPr>
        <w:t>н</w:t>
      </w:r>
      <w:r w:rsidR="00627A24">
        <w:rPr>
          <w:rFonts w:ascii="Times New Roman" w:eastAsia="Calibri" w:hAnsi="Times New Roman"/>
          <w:b/>
          <w:sz w:val="28"/>
          <w:szCs w:val="28"/>
        </w:rPr>
        <w:t>яются</w:t>
      </w:r>
      <w:r w:rsidRPr="00A61AF9">
        <w:rPr>
          <w:rFonts w:ascii="Times New Roman" w:eastAsia="Calibri" w:hAnsi="Times New Roman"/>
          <w:b/>
          <w:sz w:val="28"/>
          <w:szCs w:val="28"/>
        </w:rPr>
        <w:t xml:space="preserve"> правовые подходы, выработанные судебной практикой при рассмотрении жалоб конкурсных кредиторов и арбитражных управляющих на такие судебные акты? </w:t>
      </w: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b/>
          <w:sz w:val="28"/>
          <w:szCs w:val="28"/>
        </w:rPr>
      </w:pP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С учетом правовых позиций Конституционного Суда Российской Федерации, изложенных в пункте 6 Постановления от 26.05.2011 № 10-П, в Постановлении от 16.11.2021 № 49-П, правовой позиции Президиума Высшего Арбитражного Суда Российской Федерации, содержащейся в Постановлении от 22.04.2014 № 12278/13, сам ф</w:t>
      </w:r>
      <w:r w:rsidRPr="00A61AF9">
        <w:rPr>
          <w:rFonts w:ascii="Times New Roman" w:eastAsia="Calibri" w:hAnsi="Times New Roman"/>
          <w:iCs/>
          <w:sz w:val="28"/>
          <w:szCs w:val="28"/>
        </w:rPr>
        <w:t xml:space="preserve">акт несогласия контролирующего должника лица с судебным актом, на котором основано требование кредитора, заявленное в деле о банкротстве, не является безусловным основанием для его отмены. К рассмотрению такой жалобы </w:t>
      </w:r>
      <w:r w:rsidRPr="00A61AF9">
        <w:rPr>
          <w:rFonts w:ascii="Times New Roman" w:eastAsia="Calibri" w:hAnsi="Times New Roman"/>
          <w:bCs/>
          <w:sz w:val="28"/>
        </w:rPr>
        <w:t>подлежат применению правовые подходы, выработанные судебной практикой при рассмотрении жалоб конкурсных кредиторов и арбитражных управляющих на такие судебные акты.</w:t>
      </w:r>
      <w:r w:rsidRPr="00A61AF9">
        <w:rPr>
          <w:rFonts w:ascii="Times New Roman" w:eastAsia="Calibri" w:hAnsi="Times New Roman"/>
          <w:sz w:val="28"/>
          <w:szCs w:val="28"/>
        </w:rPr>
        <w:t xml:space="preserve"> В противном случае существует риск отмены любого судебного акта, подтверждающего задолженность должника, не только в деле о банкротстве, что не соответствует принципу стабильности судебных актов.</w:t>
      </w:r>
    </w:p>
    <w:p w:rsidR="00A61AF9" w:rsidRPr="000D4A86" w:rsidRDefault="00A61AF9" w:rsidP="00A61AF9">
      <w:pPr>
        <w:spacing w:after="0" w:line="240" w:lineRule="auto"/>
        <w:ind w:firstLine="709"/>
        <w:jc w:val="both"/>
        <w:rPr>
          <w:rFonts w:ascii="Times New Roman" w:eastAsia="Calibri" w:hAnsi="Times New Roman"/>
          <w:sz w:val="28"/>
          <w:szCs w:val="28"/>
          <w:highlight w:val="lightGray"/>
        </w:rPr>
      </w:pPr>
    </w:p>
    <w:p w:rsidR="00A61AF9" w:rsidRPr="00A61AF9" w:rsidRDefault="00A61AF9" w:rsidP="00A61AF9">
      <w:pPr>
        <w:spacing w:after="0" w:line="240" w:lineRule="auto"/>
        <w:ind w:firstLine="709"/>
        <w:jc w:val="both"/>
        <w:rPr>
          <w:rFonts w:ascii="Times New Roman" w:hAnsi="Times New Roman"/>
          <w:sz w:val="28"/>
          <w:szCs w:val="28"/>
        </w:rPr>
      </w:pPr>
      <w:r w:rsidRPr="00A61AF9">
        <w:rPr>
          <w:rFonts w:ascii="Times New Roman" w:eastAsia="Calibri" w:hAnsi="Times New Roman"/>
          <w:b/>
          <w:sz w:val="28"/>
          <w:szCs w:val="28"/>
        </w:rPr>
        <w:t xml:space="preserve">5. </w:t>
      </w:r>
      <w:r w:rsidRPr="00A61AF9">
        <w:rPr>
          <w:rFonts w:ascii="Times New Roman" w:hAnsi="Times New Roman"/>
          <w:b/>
          <w:sz w:val="28"/>
          <w:szCs w:val="28"/>
        </w:rPr>
        <w:t xml:space="preserve">Возможна ли при рассмотрении заявления бывшей супруги гражданина-должника, являющегося единственным учредителем и руководителем общества, о включении в реестр требований задолженности по алиментам квалифицировать в качестве дохода этого гражданина подотчетные денежные средства, полученные им от юридического лица, при условии непредставления доказательств их </w:t>
      </w:r>
      <w:r w:rsidRPr="00A61AF9">
        <w:rPr>
          <w:rFonts w:ascii="Times New Roman" w:hAnsi="Times New Roman"/>
          <w:b/>
          <w:sz w:val="28"/>
          <w:szCs w:val="28"/>
        </w:rPr>
        <w:lastRenderedPageBreak/>
        <w:t>целевого расходования и неотражения полученной суммы в справке            2-НДФЛ?</w:t>
      </w:r>
    </w:p>
    <w:p w:rsidR="00A61AF9" w:rsidRPr="000D4A86" w:rsidRDefault="00A61AF9" w:rsidP="00A61AF9">
      <w:pPr>
        <w:autoSpaceDE w:val="0"/>
        <w:autoSpaceDN w:val="0"/>
        <w:adjustRightInd w:val="0"/>
        <w:spacing w:after="0" w:line="240" w:lineRule="auto"/>
        <w:ind w:firstLine="709"/>
        <w:jc w:val="both"/>
        <w:rPr>
          <w:rFonts w:ascii="Times New Roman" w:hAnsi="Times New Roman"/>
          <w:b/>
          <w:sz w:val="28"/>
          <w:szCs w:val="28"/>
          <w:highlight w:val="lightGray"/>
        </w:rPr>
      </w:pP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sz w:val="28"/>
          <w:szCs w:val="28"/>
        </w:rPr>
        <w:t>Перечень видов заработной платы и иного дохода, из которых производится удержание алиментов на несовершеннолетних детей, утвержден постановлением Правительства Российской Федерации от 02.11.2021 № 1908.</w:t>
      </w: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sz w:val="28"/>
          <w:szCs w:val="28"/>
        </w:rPr>
        <w:t xml:space="preserve">При этом </w:t>
      </w:r>
      <w:r w:rsidR="00627A24" w:rsidRPr="00A61AF9">
        <w:rPr>
          <w:rFonts w:ascii="Times New Roman" w:hAnsi="Times New Roman"/>
          <w:sz w:val="28"/>
          <w:szCs w:val="28"/>
        </w:rPr>
        <w:t xml:space="preserve">полученные под отчет </w:t>
      </w:r>
      <w:r w:rsidRPr="00A61AF9">
        <w:rPr>
          <w:rFonts w:ascii="Times New Roman" w:hAnsi="Times New Roman"/>
          <w:sz w:val="28"/>
          <w:szCs w:val="28"/>
        </w:rPr>
        <w:t>денежные средства, расходование которых в интересах юридического лица или их связь с осуществлением п</w:t>
      </w:r>
      <w:r w:rsidR="00627A24">
        <w:rPr>
          <w:rFonts w:ascii="Times New Roman" w:hAnsi="Times New Roman"/>
          <w:sz w:val="28"/>
          <w:szCs w:val="28"/>
        </w:rPr>
        <w:t>редпринимательской деятельности</w:t>
      </w:r>
      <w:r w:rsidRPr="00A61AF9">
        <w:rPr>
          <w:rFonts w:ascii="Times New Roman" w:hAnsi="Times New Roman"/>
          <w:sz w:val="28"/>
          <w:szCs w:val="28"/>
        </w:rPr>
        <w:t xml:space="preserve"> не подтверждены, к числу доходов указанным перечнем не отнесены.</w:t>
      </w: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sz w:val="28"/>
          <w:szCs w:val="28"/>
        </w:rPr>
        <w:t>Однако при отсутствии доказательств, подтверждающих расходование подотчетных денежных средств, а также оприходования организацией товарно-материальных ценностей в установленном порядке, указанные денежные средства</w:t>
      </w:r>
      <w:r w:rsidR="00C6418A">
        <w:rPr>
          <w:rFonts w:ascii="Times New Roman" w:hAnsi="Times New Roman"/>
          <w:sz w:val="28"/>
          <w:szCs w:val="28"/>
        </w:rPr>
        <w:t>,</w:t>
      </w:r>
      <w:r w:rsidRPr="00A61AF9">
        <w:rPr>
          <w:rFonts w:ascii="Times New Roman" w:hAnsi="Times New Roman"/>
          <w:sz w:val="28"/>
          <w:szCs w:val="28"/>
        </w:rPr>
        <w:t xml:space="preserve"> согласно статье 210 Налогового кодекса Российской Федерации</w:t>
      </w:r>
      <w:r w:rsidR="00404A9E">
        <w:rPr>
          <w:rFonts w:ascii="Times New Roman" w:hAnsi="Times New Roman"/>
          <w:sz w:val="28"/>
          <w:szCs w:val="28"/>
        </w:rPr>
        <w:t xml:space="preserve"> (далее – НК РФ)</w:t>
      </w:r>
      <w:r w:rsidR="00C6418A">
        <w:rPr>
          <w:rFonts w:ascii="Times New Roman" w:hAnsi="Times New Roman"/>
          <w:sz w:val="28"/>
          <w:szCs w:val="28"/>
        </w:rPr>
        <w:t>,</w:t>
      </w:r>
      <w:r w:rsidRPr="00A61AF9">
        <w:rPr>
          <w:rFonts w:ascii="Times New Roman" w:hAnsi="Times New Roman"/>
          <w:sz w:val="28"/>
          <w:szCs w:val="28"/>
        </w:rPr>
        <w:t xml:space="preserve"> считаются доходом подотчетного лица и подлежат включению в налоговую базу по налогу на доходы физических лиц. </w:t>
      </w: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sz w:val="28"/>
          <w:szCs w:val="28"/>
        </w:rPr>
        <w:t>Таким образом, при наличии доказательств (например, актов проверок, решений налогового органа и прочее), подтверждающих обстоятельства действительного расходования подотчетных денежных средств в целях, несоответствующих тем, на которые они были выданы, либо в случае отсутствия расходных документов, возможна квалификация таких подотчетных денежных средств в качестве дохода лица</w:t>
      </w:r>
      <w:r w:rsidR="00C6418A">
        <w:rPr>
          <w:rFonts w:ascii="Times New Roman" w:hAnsi="Times New Roman"/>
          <w:sz w:val="28"/>
          <w:szCs w:val="28"/>
        </w:rPr>
        <w:t>,</w:t>
      </w:r>
      <w:r w:rsidRPr="00A61AF9">
        <w:rPr>
          <w:rFonts w:ascii="Times New Roman" w:hAnsi="Times New Roman"/>
          <w:sz w:val="28"/>
          <w:szCs w:val="28"/>
        </w:rPr>
        <w:t xml:space="preserve"> их получившего.</w:t>
      </w: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sz w:val="28"/>
          <w:szCs w:val="28"/>
        </w:rPr>
        <w:t>Разрешая вопрос о переквалификации данных денежных средств, необходимо учитывать положения статьи 170 Г</w:t>
      </w:r>
      <w:r w:rsidR="00404A9E">
        <w:rPr>
          <w:rFonts w:ascii="Times New Roman" w:hAnsi="Times New Roman"/>
          <w:sz w:val="28"/>
          <w:szCs w:val="28"/>
        </w:rPr>
        <w:t>ражданского кодекса</w:t>
      </w:r>
      <w:r w:rsidRPr="00A61AF9">
        <w:rPr>
          <w:rFonts w:ascii="Times New Roman" w:hAnsi="Times New Roman"/>
          <w:sz w:val="28"/>
          <w:szCs w:val="28"/>
        </w:rPr>
        <w:t xml:space="preserve"> Р</w:t>
      </w:r>
      <w:r w:rsidR="00404A9E">
        <w:rPr>
          <w:rFonts w:ascii="Times New Roman" w:hAnsi="Times New Roman"/>
          <w:sz w:val="28"/>
          <w:szCs w:val="28"/>
        </w:rPr>
        <w:t xml:space="preserve">оссийской </w:t>
      </w:r>
      <w:r w:rsidRPr="00A61AF9">
        <w:rPr>
          <w:rFonts w:ascii="Times New Roman" w:hAnsi="Times New Roman"/>
          <w:sz w:val="28"/>
          <w:szCs w:val="28"/>
        </w:rPr>
        <w:t>Ф</w:t>
      </w:r>
      <w:r w:rsidR="00404A9E">
        <w:rPr>
          <w:rFonts w:ascii="Times New Roman" w:hAnsi="Times New Roman"/>
          <w:sz w:val="28"/>
          <w:szCs w:val="28"/>
        </w:rPr>
        <w:t>едерации</w:t>
      </w:r>
      <w:r w:rsidRPr="00A61AF9">
        <w:rPr>
          <w:rFonts w:ascii="Times New Roman" w:hAnsi="Times New Roman"/>
          <w:sz w:val="28"/>
          <w:szCs w:val="28"/>
        </w:rPr>
        <w:t xml:space="preserve"> </w:t>
      </w:r>
      <w:r w:rsidR="00404A9E">
        <w:rPr>
          <w:rFonts w:ascii="Times New Roman" w:hAnsi="Times New Roman"/>
          <w:sz w:val="28"/>
          <w:szCs w:val="28"/>
        </w:rPr>
        <w:t xml:space="preserve">(далее – ГК РФ) </w:t>
      </w:r>
      <w:r w:rsidRPr="00A61AF9">
        <w:rPr>
          <w:rFonts w:ascii="Times New Roman" w:hAnsi="Times New Roman"/>
          <w:sz w:val="28"/>
          <w:szCs w:val="28"/>
        </w:rPr>
        <w:t xml:space="preserve">о недействительности сделок.  </w:t>
      </w:r>
    </w:p>
    <w:p w:rsidR="00A61AF9" w:rsidRPr="00A61AF9" w:rsidRDefault="00A61AF9" w:rsidP="00A61AF9">
      <w:pPr>
        <w:autoSpaceDE w:val="0"/>
        <w:autoSpaceDN w:val="0"/>
        <w:adjustRightInd w:val="0"/>
        <w:spacing w:after="0" w:line="240" w:lineRule="auto"/>
        <w:jc w:val="both"/>
        <w:rPr>
          <w:rFonts w:ascii="Times New Roman" w:hAnsi="Times New Roman"/>
          <w:sz w:val="28"/>
          <w:szCs w:val="28"/>
        </w:rPr>
      </w:pPr>
    </w:p>
    <w:p w:rsidR="00A61AF9" w:rsidRPr="009E6A25" w:rsidRDefault="00A61AF9" w:rsidP="00A61AF9">
      <w:pPr>
        <w:autoSpaceDE w:val="0"/>
        <w:autoSpaceDN w:val="0"/>
        <w:adjustRightInd w:val="0"/>
        <w:spacing w:after="0" w:line="240" w:lineRule="auto"/>
        <w:ind w:firstLine="709"/>
        <w:jc w:val="both"/>
        <w:rPr>
          <w:rFonts w:ascii="Times New Roman" w:eastAsia="Calibri" w:hAnsi="Times New Roman"/>
          <w:b/>
          <w:sz w:val="28"/>
          <w:szCs w:val="28"/>
        </w:rPr>
      </w:pPr>
      <w:r w:rsidRPr="009E6A25">
        <w:rPr>
          <w:rFonts w:ascii="Times New Roman" w:eastAsia="Calibri" w:hAnsi="Times New Roman"/>
          <w:b/>
          <w:sz w:val="28"/>
          <w:szCs w:val="28"/>
        </w:rPr>
        <w:t>6. Подлежат ли включению в реестр требований кредиторов умершего гражданина-должника расходы по эксплуатационным платежам на содержание имущества, возникшие после открытия наследства и до возбуждения дела о несостоятельности (банкротстве)?</w:t>
      </w:r>
    </w:p>
    <w:p w:rsidR="00A61AF9" w:rsidRPr="009E6A25" w:rsidRDefault="00A61AF9" w:rsidP="00A61AF9">
      <w:pPr>
        <w:autoSpaceDE w:val="0"/>
        <w:autoSpaceDN w:val="0"/>
        <w:adjustRightInd w:val="0"/>
        <w:spacing w:after="0" w:line="240" w:lineRule="auto"/>
        <w:ind w:firstLine="709"/>
        <w:jc w:val="both"/>
        <w:rPr>
          <w:rFonts w:ascii="Times New Roman" w:eastAsia="Calibri" w:hAnsi="Times New Roman"/>
          <w:b/>
          <w:sz w:val="28"/>
          <w:szCs w:val="28"/>
        </w:rPr>
      </w:pPr>
    </w:p>
    <w:p w:rsidR="007F3FCA" w:rsidRPr="009E6A25" w:rsidRDefault="007F3FCA" w:rsidP="007F3FCA">
      <w:pPr>
        <w:autoSpaceDE w:val="0"/>
        <w:autoSpaceDN w:val="0"/>
        <w:adjustRightInd w:val="0"/>
        <w:spacing w:after="0" w:line="240" w:lineRule="auto"/>
        <w:ind w:firstLine="709"/>
        <w:jc w:val="both"/>
        <w:rPr>
          <w:rFonts w:ascii="Times New Roman" w:eastAsia="Calibri" w:hAnsi="Times New Roman"/>
          <w:sz w:val="28"/>
          <w:szCs w:val="28"/>
        </w:rPr>
      </w:pPr>
      <w:r w:rsidRPr="009E6A25">
        <w:rPr>
          <w:rFonts w:ascii="Times New Roman" w:eastAsia="Calibri" w:hAnsi="Times New Roman"/>
          <w:sz w:val="28"/>
          <w:szCs w:val="28"/>
        </w:rPr>
        <w:t>В силу пункта 1 статьи 5 Закона о банкротстве под текущими платежами понимаются денежные обязательства и обязательные платежи, возникшие после даты принятия заявления о признании должника банкротом.</w:t>
      </w:r>
    </w:p>
    <w:p w:rsidR="007F3FCA" w:rsidRPr="009E6A25" w:rsidRDefault="007F3FCA" w:rsidP="007F3FCA">
      <w:pPr>
        <w:autoSpaceDE w:val="0"/>
        <w:autoSpaceDN w:val="0"/>
        <w:adjustRightInd w:val="0"/>
        <w:spacing w:after="0" w:line="240" w:lineRule="auto"/>
        <w:ind w:firstLine="709"/>
        <w:jc w:val="both"/>
        <w:rPr>
          <w:rFonts w:ascii="Times New Roman" w:eastAsia="Calibri" w:hAnsi="Times New Roman"/>
          <w:sz w:val="28"/>
          <w:szCs w:val="28"/>
        </w:rPr>
      </w:pPr>
      <w:r w:rsidRPr="009E6A25">
        <w:rPr>
          <w:rFonts w:ascii="Times New Roman" w:eastAsia="Calibri" w:hAnsi="Times New Roman"/>
          <w:sz w:val="28"/>
          <w:szCs w:val="28"/>
        </w:rPr>
        <w:t>В пункте 8 статьи 223.1 Закона о банкротстве установлено, что наряду с требованиями, предусмотренными абзацем вторым пункта 2 статьи 213.27 названного Закона, в первую очередь удовлетворяются требования по текущим платежам, связанным с расходами на погребение умершего, расходами на охрану наследства, совершением нотариальных действий нотариусом.</w:t>
      </w:r>
    </w:p>
    <w:p w:rsidR="007F3FCA" w:rsidRPr="009E6A25" w:rsidRDefault="007F3FCA" w:rsidP="007F3FCA">
      <w:pPr>
        <w:autoSpaceDE w:val="0"/>
        <w:autoSpaceDN w:val="0"/>
        <w:adjustRightInd w:val="0"/>
        <w:spacing w:after="0" w:line="240" w:lineRule="auto"/>
        <w:ind w:firstLine="709"/>
        <w:jc w:val="both"/>
        <w:rPr>
          <w:rFonts w:ascii="Times New Roman" w:eastAsia="Calibri" w:hAnsi="Times New Roman"/>
          <w:sz w:val="28"/>
          <w:szCs w:val="28"/>
        </w:rPr>
      </w:pPr>
      <w:r w:rsidRPr="009E6A25">
        <w:rPr>
          <w:rFonts w:ascii="Times New Roman" w:eastAsia="Calibri" w:hAnsi="Times New Roman"/>
          <w:sz w:val="28"/>
          <w:szCs w:val="28"/>
        </w:rPr>
        <w:t xml:space="preserve">Как следует из пункта 1 статьи 1174 ГК РФ, необходимые расходы, вызванные предсмертной болезнью наследодателя, расходы на его достойные </w:t>
      </w:r>
      <w:r w:rsidRPr="009E6A25">
        <w:rPr>
          <w:rFonts w:ascii="Times New Roman" w:eastAsia="Calibri" w:hAnsi="Times New Roman"/>
          <w:sz w:val="28"/>
          <w:szCs w:val="28"/>
        </w:rPr>
        <w:lastRenderedPageBreak/>
        <w:t>похороны, включая необходимые расходы на оплату места погребения наследодателя, расходы на охрану наследства и управление им, а также расходы, связанные с исполнением завещания, возмещаются за счет наследства в пределах его стоимости.</w:t>
      </w:r>
    </w:p>
    <w:p w:rsidR="007F3FCA" w:rsidRPr="009E6A25" w:rsidRDefault="007F3FCA" w:rsidP="007F3FCA">
      <w:pPr>
        <w:autoSpaceDE w:val="0"/>
        <w:autoSpaceDN w:val="0"/>
        <w:adjustRightInd w:val="0"/>
        <w:spacing w:after="0" w:line="240" w:lineRule="auto"/>
        <w:ind w:firstLine="709"/>
        <w:jc w:val="both"/>
        <w:rPr>
          <w:rFonts w:ascii="Times New Roman" w:eastAsia="Calibri" w:hAnsi="Times New Roman"/>
          <w:sz w:val="28"/>
          <w:szCs w:val="28"/>
        </w:rPr>
      </w:pPr>
      <w:r w:rsidRPr="009E6A25">
        <w:rPr>
          <w:rFonts w:ascii="Times New Roman" w:eastAsia="Calibri" w:hAnsi="Times New Roman"/>
          <w:sz w:val="28"/>
          <w:szCs w:val="28"/>
        </w:rPr>
        <w:t>Требования о возмещении таких расходов могут быть предъявлены к наследникам, принявшим наследство, а до принятия наследства – к исполнителю завещания или к наследственному имуществу. Такие расходы возмещаются до уплаты долгов кредиторам наследодателя и в пределах стоимости перешедшего к каждому из наследников наследственного имущества. При этом в первую очередь возмещаются расходы, вызванные болезнью и похоронами наследодателя, во вторую – расходы на охрану наследства и управление им и в третью – расходы, связанные с исполнением завещания (пункт 2 статьи 1174 ГК РФ).</w:t>
      </w:r>
    </w:p>
    <w:p w:rsidR="007F3FCA" w:rsidRPr="009E6A25" w:rsidRDefault="007F3FCA" w:rsidP="007F3FCA">
      <w:pPr>
        <w:autoSpaceDE w:val="0"/>
        <w:autoSpaceDN w:val="0"/>
        <w:adjustRightInd w:val="0"/>
        <w:spacing w:after="0" w:line="240" w:lineRule="auto"/>
        <w:ind w:firstLine="709"/>
        <w:jc w:val="both"/>
        <w:rPr>
          <w:rFonts w:ascii="Times New Roman" w:eastAsia="Calibri" w:hAnsi="Times New Roman"/>
          <w:sz w:val="28"/>
          <w:szCs w:val="28"/>
        </w:rPr>
      </w:pPr>
      <w:r w:rsidRPr="009E6A25">
        <w:rPr>
          <w:rFonts w:ascii="Times New Roman" w:eastAsia="Calibri" w:hAnsi="Times New Roman"/>
          <w:sz w:val="28"/>
          <w:szCs w:val="28"/>
        </w:rPr>
        <w:t>В пункте 3 статьи 213.27 Закона о банкротстве установлена очередность удовлетворения требований кредиторов, включенных в реестр требований кредиторов.</w:t>
      </w:r>
    </w:p>
    <w:p w:rsidR="00A61AF9" w:rsidRPr="009E6A25" w:rsidRDefault="007F3FCA" w:rsidP="007F3FCA">
      <w:pPr>
        <w:autoSpaceDE w:val="0"/>
        <w:autoSpaceDN w:val="0"/>
        <w:adjustRightInd w:val="0"/>
        <w:spacing w:after="0" w:line="240" w:lineRule="auto"/>
        <w:ind w:firstLine="709"/>
        <w:jc w:val="both"/>
        <w:rPr>
          <w:rFonts w:ascii="Times New Roman" w:eastAsia="Calibri" w:hAnsi="Times New Roman"/>
          <w:sz w:val="28"/>
          <w:szCs w:val="28"/>
        </w:rPr>
      </w:pPr>
      <w:r w:rsidRPr="009E6A25">
        <w:rPr>
          <w:rFonts w:ascii="Times New Roman" w:eastAsia="Calibri" w:hAnsi="Times New Roman"/>
          <w:color w:val="000000"/>
          <w:sz w:val="28"/>
          <w:szCs w:val="28"/>
        </w:rPr>
        <w:t>Таким образом, п</w:t>
      </w:r>
      <w:r w:rsidR="00A61AF9" w:rsidRPr="009E6A25">
        <w:rPr>
          <w:rFonts w:ascii="Times New Roman" w:eastAsia="Calibri" w:hAnsi="Times New Roman"/>
          <w:sz w:val="28"/>
          <w:szCs w:val="28"/>
        </w:rPr>
        <w:t>ри возникновении конкуренции пункта 3 статьи 213.27 Закона о банкротстве и пункта 2 статьи 1174 ГК РФ должен применяется принцип приоритет</w:t>
      </w:r>
      <w:r w:rsidR="00C6418A" w:rsidRPr="009E6A25">
        <w:rPr>
          <w:rFonts w:ascii="Times New Roman" w:eastAsia="Calibri" w:hAnsi="Times New Roman"/>
          <w:sz w:val="28"/>
          <w:szCs w:val="28"/>
        </w:rPr>
        <w:t>а специальной нормы над общей. В</w:t>
      </w:r>
      <w:r w:rsidR="00A61AF9" w:rsidRPr="009E6A25">
        <w:rPr>
          <w:rFonts w:ascii="Times New Roman" w:eastAsia="Calibri" w:hAnsi="Times New Roman"/>
          <w:sz w:val="28"/>
          <w:szCs w:val="28"/>
        </w:rPr>
        <w:t xml:space="preserve"> связи с </w:t>
      </w:r>
      <w:r w:rsidR="00C6418A" w:rsidRPr="009E6A25">
        <w:rPr>
          <w:rFonts w:ascii="Times New Roman" w:eastAsia="Calibri" w:hAnsi="Times New Roman"/>
          <w:sz w:val="28"/>
          <w:szCs w:val="28"/>
        </w:rPr>
        <w:t>этим</w:t>
      </w:r>
      <w:r w:rsidR="00A61AF9" w:rsidRPr="009E6A25">
        <w:rPr>
          <w:rFonts w:ascii="Times New Roman" w:eastAsia="Calibri" w:hAnsi="Times New Roman"/>
          <w:sz w:val="28"/>
          <w:szCs w:val="28"/>
        </w:rPr>
        <w:t xml:space="preserve"> расходы на содержание, охрану наследства и управление им подлежат включению в реестр требований кредиторов первой очереди наряду с требованиями, предусмотренными абзацем вторым пункта 3 статьи 223.27 Закона о банкротстве.</w:t>
      </w:r>
    </w:p>
    <w:p w:rsidR="00A61AF9" w:rsidRPr="009E6A25" w:rsidRDefault="00A61AF9" w:rsidP="00A61AF9">
      <w:pPr>
        <w:autoSpaceDE w:val="0"/>
        <w:autoSpaceDN w:val="0"/>
        <w:adjustRightInd w:val="0"/>
        <w:spacing w:after="0" w:line="240" w:lineRule="auto"/>
        <w:ind w:firstLine="709"/>
        <w:jc w:val="both"/>
        <w:rPr>
          <w:rFonts w:ascii="Times New Roman" w:eastAsia="Calibri" w:hAnsi="Times New Roman"/>
          <w:sz w:val="28"/>
          <w:szCs w:val="28"/>
        </w:rPr>
      </w:pPr>
    </w:p>
    <w:p w:rsidR="00A61AF9" w:rsidRPr="00A61AF9" w:rsidRDefault="00A61AF9" w:rsidP="00A61AF9">
      <w:pPr>
        <w:autoSpaceDE w:val="0"/>
        <w:autoSpaceDN w:val="0"/>
        <w:adjustRightInd w:val="0"/>
        <w:spacing w:after="0" w:line="240" w:lineRule="auto"/>
        <w:ind w:firstLine="709"/>
        <w:jc w:val="both"/>
        <w:rPr>
          <w:rFonts w:ascii="Times New Roman" w:eastAsia="Calibri" w:hAnsi="Times New Roman"/>
          <w:b/>
          <w:sz w:val="28"/>
          <w:szCs w:val="28"/>
        </w:rPr>
      </w:pPr>
      <w:r w:rsidRPr="00A61AF9">
        <w:rPr>
          <w:rFonts w:ascii="Times New Roman" w:eastAsia="Calibri" w:hAnsi="Times New Roman"/>
          <w:b/>
          <w:sz w:val="28"/>
          <w:szCs w:val="28"/>
        </w:rPr>
        <w:t>7. Возможно ли прекращение производства по делу о банкротстве гражданина в случае, когда заявитель-должник не выразил согласия на направление судом запросов во все саморегулируемы</w:t>
      </w:r>
      <w:r w:rsidR="00383A16">
        <w:rPr>
          <w:rFonts w:ascii="Times New Roman" w:eastAsia="Calibri" w:hAnsi="Times New Roman"/>
          <w:b/>
          <w:sz w:val="28"/>
          <w:szCs w:val="28"/>
        </w:rPr>
        <w:t>е</w:t>
      </w:r>
      <w:r w:rsidRPr="00A61AF9">
        <w:rPr>
          <w:rFonts w:ascii="Times New Roman" w:eastAsia="Calibri" w:hAnsi="Times New Roman"/>
          <w:b/>
          <w:sz w:val="28"/>
          <w:szCs w:val="28"/>
        </w:rPr>
        <w:t xml:space="preserve"> организации для представления кандидатуры арбитражного управляющего</w:t>
      </w:r>
      <w:r w:rsidR="00383A16">
        <w:rPr>
          <w:rFonts w:ascii="Times New Roman" w:eastAsia="Calibri" w:hAnsi="Times New Roman"/>
          <w:b/>
          <w:sz w:val="28"/>
          <w:szCs w:val="28"/>
        </w:rPr>
        <w:t>,</w:t>
      </w:r>
      <w:r w:rsidRPr="00A61AF9">
        <w:rPr>
          <w:rFonts w:ascii="Times New Roman" w:eastAsia="Calibri" w:hAnsi="Times New Roman"/>
          <w:b/>
          <w:sz w:val="28"/>
          <w:szCs w:val="28"/>
        </w:rPr>
        <w:t xml:space="preserve"> </w:t>
      </w:r>
      <w:r w:rsidR="00383A16">
        <w:rPr>
          <w:rFonts w:ascii="Times New Roman" w:eastAsia="Calibri" w:hAnsi="Times New Roman"/>
          <w:b/>
          <w:sz w:val="28"/>
          <w:szCs w:val="28"/>
        </w:rPr>
        <w:t>а также</w:t>
      </w:r>
      <w:r w:rsidRPr="00A61AF9">
        <w:rPr>
          <w:rFonts w:ascii="Times New Roman" w:eastAsia="Calibri" w:hAnsi="Times New Roman"/>
          <w:b/>
          <w:sz w:val="28"/>
          <w:szCs w:val="28"/>
        </w:rPr>
        <w:t xml:space="preserve"> иным образом не проявил заинтересованности в производстве по делу о банкротстве?</w:t>
      </w:r>
    </w:p>
    <w:p w:rsidR="00A61AF9" w:rsidRPr="00A61AF9" w:rsidRDefault="00A61AF9" w:rsidP="00A61AF9">
      <w:pPr>
        <w:tabs>
          <w:tab w:val="left" w:pos="142"/>
        </w:tabs>
        <w:autoSpaceDE w:val="0"/>
        <w:autoSpaceDN w:val="0"/>
        <w:adjustRightInd w:val="0"/>
        <w:spacing w:after="0" w:line="240" w:lineRule="auto"/>
        <w:ind w:firstLine="709"/>
        <w:jc w:val="both"/>
        <w:rPr>
          <w:rFonts w:ascii="Times New Roman" w:eastAsia="Calibri" w:hAnsi="Times New Roman"/>
          <w:sz w:val="28"/>
          <w:szCs w:val="28"/>
        </w:rPr>
      </w:pPr>
    </w:p>
    <w:p w:rsidR="00A61AF9" w:rsidRPr="00A61AF9" w:rsidRDefault="00A61AF9" w:rsidP="00A61AF9">
      <w:pPr>
        <w:tabs>
          <w:tab w:val="left" w:pos="142"/>
        </w:tabs>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Прекращение производства по делу о банкротстве гражданина в случае, когда заявитель-должник не выразил согласия на направление судом запросов во все саморегулируемы</w:t>
      </w:r>
      <w:r w:rsidR="00383A16">
        <w:rPr>
          <w:rFonts w:ascii="Times New Roman" w:eastAsia="Calibri" w:hAnsi="Times New Roman"/>
          <w:sz w:val="28"/>
          <w:szCs w:val="28"/>
        </w:rPr>
        <w:t>е</w:t>
      </w:r>
      <w:r w:rsidRPr="00A61AF9">
        <w:rPr>
          <w:rFonts w:ascii="Times New Roman" w:eastAsia="Calibri" w:hAnsi="Times New Roman"/>
          <w:sz w:val="28"/>
          <w:szCs w:val="28"/>
        </w:rPr>
        <w:t xml:space="preserve"> организации для представления кандидатуры арбитражного управляющего</w:t>
      </w:r>
      <w:r w:rsidR="00383A16">
        <w:rPr>
          <w:rFonts w:ascii="Times New Roman" w:eastAsia="Calibri" w:hAnsi="Times New Roman"/>
          <w:sz w:val="28"/>
          <w:szCs w:val="28"/>
        </w:rPr>
        <w:t>,</w:t>
      </w:r>
      <w:r w:rsidRPr="00A61AF9">
        <w:rPr>
          <w:rFonts w:ascii="Times New Roman" w:eastAsia="Calibri" w:hAnsi="Times New Roman"/>
          <w:sz w:val="28"/>
          <w:szCs w:val="28"/>
        </w:rPr>
        <w:t xml:space="preserve"> </w:t>
      </w:r>
      <w:r w:rsidR="00383A16">
        <w:rPr>
          <w:rFonts w:ascii="Times New Roman" w:eastAsia="Calibri" w:hAnsi="Times New Roman"/>
          <w:sz w:val="28"/>
          <w:szCs w:val="28"/>
        </w:rPr>
        <w:t>а также</w:t>
      </w:r>
      <w:r w:rsidRPr="00A61AF9">
        <w:rPr>
          <w:rFonts w:ascii="Times New Roman" w:eastAsia="Calibri" w:hAnsi="Times New Roman"/>
          <w:sz w:val="28"/>
          <w:szCs w:val="28"/>
        </w:rPr>
        <w:t xml:space="preserve"> иным образом не проявил заинтересованности в производстве по делу о банкротстве</w:t>
      </w:r>
      <w:r w:rsidR="00383A16">
        <w:rPr>
          <w:rFonts w:ascii="Times New Roman" w:eastAsia="Calibri" w:hAnsi="Times New Roman"/>
          <w:sz w:val="28"/>
          <w:szCs w:val="28"/>
        </w:rPr>
        <w:t>,</w:t>
      </w:r>
      <w:r w:rsidRPr="00A61AF9">
        <w:rPr>
          <w:rFonts w:ascii="Times New Roman" w:eastAsia="Calibri" w:hAnsi="Times New Roman"/>
          <w:sz w:val="28"/>
          <w:szCs w:val="28"/>
        </w:rPr>
        <w:t xml:space="preserve"> возможно при одновременном соблюдении следующих условий:</w:t>
      </w:r>
    </w:p>
    <w:p w:rsidR="00A61AF9" w:rsidRPr="00A61AF9" w:rsidRDefault="00A61AF9" w:rsidP="00A61AF9">
      <w:pPr>
        <w:tabs>
          <w:tab w:val="left" w:pos="142"/>
        </w:tabs>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 судом установлено, что у первоначально предложенной должником саморегулируемой организации отсутствует возможность представить кандидатуру арбитражного управляющего;</w:t>
      </w:r>
    </w:p>
    <w:p w:rsidR="00A61AF9" w:rsidRPr="00A61AF9" w:rsidRDefault="00A61AF9" w:rsidP="00A61AF9">
      <w:pPr>
        <w:tabs>
          <w:tab w:val="left" w:pos="142"/>
        </w:tabs>
        <w:autoSpaceDE w:val="0"/>
        <w:autoSpaceDN w:val="0"/>
        <w:adjustRightInd w:val="0"/>
        <w:spacing w:after="0" w:line="240" w:lineRule="auto"/>
        <w:ind w:firstLine="709"/>
        <w:jc w:val="both"/>
        <w:rPr>
          <w:rFonts w:ascii="Times New Roman" w:eastAsia="Calibri" w:hAnsi="Times New Roman"/>
          <w:sz w:val="28"/>
          <w:szCs w:val="28"/>
        </w:rPr>
      </w:pPr>
      <w:r w:rsidRPr="00A61AF9">
        <w:rPr>
          <w:rFonts w:ascii="Times New Roman" w:eastAsia="Calibri" w:hAnsi="Times New Roman"/>
          <w:sz w:val="28"/>
          <w:szCs w:val="28"/>
        </w:rPr>
        <w:t xml:space="preserve">- судом должнику предлагалось представить иную саморегулируемую организацию, из числа членов которой может быть утверждён арбитражный управляющий, а также дать согласие на направление судом во все известные саморегулируемые организации запросов о предоставлении кандидатур </w:t>
      </w:r>
      <w:r w:rsidRPr="00A61AF9">
        <w:rPr>
          <w:rFonts w:ascii="Times New Roman" w:eastAsia="Calibri" w:hAnsi="Times New Roman"/>
          <w:sz w:val="28"/>
          <w:szCs w:val="28"/>
        </w:rPr>
        <w:lastRenderedPageBreak/>
        <w:t>арбитражных управляющих либо иным образом подтвердить сохранение у заявителя интереса к дальнейшему производству по делу о банкротстве;</w:t>
      </w:r>
    </w:p>
    <w:p w:rsidR="00624D7D" w:rsidRPr="00A61AF9" w:rsidRDefault="00A61AF9" w:rsidP="00A61AF9">
      <w:pPr>
        <w:tabs>
          <w:tab w:val="left" w:pos="142"/>
        </w:tabs>
        <w:autoSpaceDE w:val="0"/>
        <w:autoSpaceDN w:val="0"/>
        <w:adjustRightInd w:val="0"/>
        <w:spacing w:after="0" w:line="240" w:lineRule="auto"/>
        <w:ind w:firstLine="709"/>
        <w:jc w:val="both"/>
        <w:rPr>
          <w:rFonts w:ascii="Times New Roman" w:eastAsia="Calibri" w:hAnsi="Times New Roman"/>
          <w:color w:val="000000"/>
          <w:sz w:val="28"/>
          <w:szCs w:val="28"/>
        </w:rPr>
      </w:pPr>
      <w:r w:rsidRPr="00A61AF9">
        <w:rPr>
          <w:rFonts w:ascii="Times New Roman" w:eastAsia="Calibri" w:hAnsi="Times New Roman"/>
          <w:color w:val="000000"/>
          <w:sz w:val="28"/>
          <w:szCs w:val="28"/>
        </w:rPr>
        <w:t>- судом предложено другим лицам, участвующим в деле, представить сведения об иной саморегулируемой организации, из числа членов которой может быть утверждён арбитражный управляющий, и таких предложений не поступило.</w:t>
      </w:r>
    </w:p>
    <w:p w:rsidR="00E06823" w:rsidRPr="00607353" w:rsidRDefault="00E06823" w:rsidP="00421F52">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A61AF9" w:rsidRPr="00A61AF9" w:rsidRDefault="00A61AF9" w:rsidP="00A61AF9">
      <w:pPr>
        <w:widowControl w:val="0"/>
        <w:tabs>
          <w:tab w:val="left" w:pos="142"/>
        </w:tabs>
        <w:autoSpaceDE w:val="0"/>
        <w:autoSpaceDN w:val="0"/>
        <w:adjustRightInd w:val="0"/>
        <w:spacing w:after="0" w:line="240" w:lineRule="auto"/>
        <w:jc w:val="center"/>
        <w:rPr>
          <w:rFonts w:ascii="Times New Roman" w:hAnsi="Times New Roman"/>
          <w:sz w:val="28"/>
          <w:szCs w:val="28"/>
          <w:u w:val="single"/>
        </w:rPr>
      </w:pPr>
      <w:r w:rsidRPr="00A61AF9">
        <w:rPr>
          <w:rFonts w:ascii="Times New Roman" w:hAnsi="Times New Roman"/>
          <w:b/>
          <w:bCs/>
          <w:iCs/>
          <w:sz w:val="28"/>
          <w:szCs w:val="28"/>
          <w:u w:val="single"/>
        </w:rPr>
        <w:t>Вопросы, связанные с применением процессуального законодательства, и вопросы по делам, возникающим из гражданских и иных правоотношений</w:t>
      </w:r>
    </w:p>
    <w:p w:rsidR="00A61AF9" w:rsidRPr="00A61AF9" w:rsidRDefault="00A61AF9" w:rsidP="00A61AF9">
      <w:pPr>
        <w:tabs>
          <w:tab w:val="left" w:pos="142"/>
        </w:tabs>
        <w:autoSpaceDE w:val="0"/>
        <w:autoSpaceDN w:val="0"/>
        <w:adjustRightInd w:val="0"/>
        <w:spacing w:after="0" w:line="240" w:lineRule="auto"/>
        <w:jc w:val="both"/>
        <w:rPr>
          <w:rFonts w:ascii="Times New Roman" w:hAnsi="Times New Roman"/>
          <w:sz w:val="28"/>
          <w:szCs w:val="28"/>
        </w:rPr>
      </w:pPr>
    </w:p>
    <w:p w:rsidR="00A61AF9" w:rsidRPr="00A61AF9" w:rsidRDefault="00A61AF9" w:rsidP="00A61AF9">
      <w:pPr>
        <w:tabs>
          <w:tab w:val="left" w:pos="142"/>
        </w:tabs>
        <w:autoSpaceDE w:val="0"/>
        <w:autoSpaceDN w:val="0"/>
        <w:adjustRightInd w:val="0"/>
        <w:spacing w:after="0" w:line="240" w:lineRule="auto"/>
        <w:ind w:firstLine="709"/>
        <w:jc w:val="both"/>
        <w:rPr>
          <w:rFonts w:ascii="Times New Roman" w:hAnsi="Times New Roman"/>
          <w:b/>
          <w:bCs/>
          <w:sz w:val="28"/>
          <w:szCs w:val="28"/>
        </w:rPr>
      </w:pPr>
      <w:r w:rsidRPr="00A61AF9">
        <w:rPr>
          <w:rFonts w:ascii="Times New Roman" w:hAnsi="Times New Roman"/>
          <w:b/>
          <w:bCs/>
          <w:sz w:val="28"/>
          <w:szCs w:val="28"/>
        </w:rPr>
        <w:t>1. Подлежат ли взысканию расходы на оплату услуг представителей, формально не входящих в штат организации-заявителя, но фактически полноценно интегрированных в ее корпоративную структуру?</w:t>
      </w:r>
    </w:p>
    <w:p w:rsidR="00A61AF9" w:rsidRPr="00A61AF9" w:rsidRDefault="00A61AF9" w:rsidP="00A61AF9">
      <w:pPr>
        <w:tabs>
          <w:tab w:val="left" w:pos="142"/>
        </w:tabs>
        <w:autoSpaceDE w:val="0"/>
        <w:autoSpaceDN w:val="0"/>
        <w:adjustRightInd w:val="0"/>
        <w:spacing w:after="0" w:line="240" w:lineRule="auto"/>
        <w:ind w:firstLine="709"/>
        <w:jc w:val="both"/>
        <w:rPr>
          <w:rFonts w:ascii="Times New Roman" w:hAnsi="Times New Roman"/>
          <w:b/>
          <w:bCs/>
          <w:sz w:val="28"/>
          <w:szCs w:val="28"/>
        </w:rPr>
      </w:pPr>
    </w:p>
    <w:p w:rsidR="00A61AF9" w:rsidRPr="00A61AF9" w:rsidRDefault="00A61AF9" w:rsidP="00A61AF9">
      <w:pPr>
        <w:tabs>
          <w:tab w:val="left" w:pos="142"/>
        </w:tabs>
        <w:autoSpaceDE w:val="0"/>
        <w:autoSpaceDN w:val="0"/>
        <w:adjustRightInd w:val="0"/>
        <w:spacing w:after="0" w:line="240" w:lineRule="auto"/>
        <w:ind w:firstLine="709"/>
        <w:jc w:val="both"/>
        <w:rPr>
          <w:rFonts w:ascii="Times New Roman" w:hAnsi="Times New Roman"/>
          <w:iCs/>
          <w:sz w:val="28"/>
          <w:szCs w:val="28"/>
        </w:rPr>
      </w:pPr>
      <w:r w:rsidRPr="00A61AF9">
        <w:rPr>
          <w:rFonts w:ascii="Times New Roman" w:hAnsi="Times New Roman"/>
          <w:iCs/>
          <w:sz w:val="28"/>
          <w:szCs w:val="28"/>
        </w:rPr>
        <w:t>Глава 9 «Судебные расходы» АПК РФ, равно как и иные взаимосвязанные с ней положения указанного Кодекса, не содержат прямых ограничений по взысканию судебных расходов, понесенных на оплату услуг представителя, входящего в штат дочерней компании доверителя, являющейся самостоятельным юридическим лицом.</w:t>
      </w:r>
    </w:p>
    <w:p w:rsidR="00A61AF9" w:rsidRPr="00A61AF9" w:rsidRDefault="00A61AF9" w:rsidP="00A61AF9">
      <w:pPr>
        <w:tabs>
          <w:tab w:val="left" w:pos="142"/>
        </w:tabs>
        <w:autoSpaceDE w:val="0"/>
        <w:autoSpaceDN w:val="0"/>
        <w:adjustRightInd w:val="0"/>
        <w:spacing w:after="0" w:line="240" w:lineRule="auto"/>
        <w:ind w:firstLine="709"/>
        <w:jc w:val="both"/>
        <w:rPr>
          <w:rFonts w:ascii="Times New Roman" w:hAnsi="Times New Roman"/>
          <w:iCs/>
          <w:sz w:val="28"/>
          <w:szCs w:val="28"/>
        </w:rPr>
      </w:pPr>
      <w:r w:rsidRPr="00A61AF9">
        <w:rPr>
          <w:rFonts w:ascii="Times New Roman" w:hAnsi="Times New Roman"/>
          <w:iCs/>
          <w:sz w:val="28"/>
          <w:szCs w:val="28"/>
        </w:rPr>
        <w:t>Сам по себе факт вхождения в единую корпоративную структуру (группу) компаний (в том числе статус дочернего общества со 100% участием), равно как и иной тип аффилированности, не может являться самостоятельным основанием для отказа во взыскании фактически понесенных и документально подтвержденных судебных расходов на оплату услуг представителя.</w:t>
      </w:r>
    </w:p>
    <w:p w:rsidR="00A61AF9" w:rsidRPr="00A61AF9" w:rsidRDefault="00A61AF9" w:rsidP="00A61AF9">
      <w:pPr>
        <w:tabs>
          <w:tab w:val="left" w:pos="142"/>
        </w:tabs>
        <w:autoSpaceDE w:val="0"/>
        <w:autoSpaceDN w:val="0"/>
        <w:adjustRightInd w:val="0"/>
        <w:spacing w:after="0" w:line="240" w:lineRule="auto"/>
        <w:ind w:firstLine="709"/>
        <w:jc w:val="both"/>
        <w:rPr>
          <w:rFonts w:ascii="Times New Roman" w:hAnsi="Times New Roman"/>
          <w:iCs/>
          <w:sz w:val="28"/>
          <w:szCs w:val="28"/>
        </w:rPr>
      </w:pPr>
      <w:r w:rsidRPr="00A61AF9">
        <w:rPr>
          <w:rFonts w:ascii="Times New Roman" w:hAnsi="Times New Roman"/>
          <w:iCs/>
          <w:sz w:val="28"/>
          <w:szCs w:val="28"/>
        </w:rPr>
        <w:t>Однако данный факт подлежит оценке судом при разрешении вопроса о размере суммы, взыскиваемой в возмещение судебных расходов, и с учетом конкретных обстоятельств спора может послужить основанием для снижения заявленного размера на основании требований разумности пределов расходов, установленных частью 2 статьи 110 АПК РФ.</w:t>
      </w:r>
    </w:p>
    <w:p w:rsidR="00A61AF9" w:rsidRPr="00A61AF9" w:rsidRDefault="00A61AF9" w:rsidP="00A61AF9">
      <w:pPr>
        <w:tabs>
          <w:tab w:val="left" w:pos="142"/>
        </w:tabs>
        <w:autoSpaceDE w:val="0"/>
        <w:autoSpaceDN w:val="0"/>
        <w:adjustRightInd w:val="0"/>
        <w:spacing w:after="0" w:line="240" w:lineRule="auto"/>
        <w:ind w:firstLine="709"/>
        <w:jc w:val="both"/>
        <w:rPr>
          <w:rFonts w:ascii="Times New Roman" w:hAnsi="Times New Roman"/>
          <w:bCs/>
          <w:sz w:val="28"/>
          <w:szCs w:val="28"/>
        </w:rPr>
      </w:pPr>
      <w:r w:rsidRPr="00A61AF9">
        <w:rPr>
          <w:rFonts w:ascii="Times New Roman" w:hAnsi="Times New Roman"/>
          <w:iCs/>
          <w:sz w:val="28"/>
          <w:szCs w:val="28"/>
        </w:rPr>
        <w:t xml:space="preserve">В случае установления судом в действиях лица, участвующего в деле, признаков злоупотребления правом, направленного на получение неосновательного обогащения, в удовлетворении требований о взыскании </w:t>
      </w:r>
      <w:r w:rsidRPr="00A61AF9">
        <w:rPr>
          <w:rFonts w:ascii="Times New Roman" w:hAnsi="Times New Roman"/>
          <w:bCs/>
          <w:sz w:val="28"/>
          <w:szCs w:val="28"/>
        </w:rPr>
        <w:t>расходов на оплату услуг представителей может быть отказано.</w:t>
      </w:r>
    </w:p>
    <w:p w:rsidR="00A61AF9" w:rsidRPr="00A61AF9" w:rsidRDefault="00A61AF9" w:rsidP="00A61AF9">
      <w:pPr>
        <w:tabs>
          <w:tab w:val="left" w:pos="142"/>
        </w:tabs>
        <w:spacing w:after="0" w:line="240" w:lineRule="auto"/>
        <w:ind w:firstLine="709"/>
        <w:jc w:val="both"/>
        <w:rPr>
          <w:rFonts w:ascii="Times New Roman" w:hAnsi="Times New Roman"/>
          <w:b/>
          <w:sz w:val="28"/>
          <w:szCs w:val="28"/>
        </w:rPr>
      </w:pPr>
    </w:p>
    <w:p w:rsidR="00A61AF9" w:rsidRPr="00A61AF9" w:rsidRDefault="009E6A25" w:rsidP="00A61AF9">
      <w:pPr>
        <w:spacing w:after="0" w:line="240" w:lineRule="auto"/>
        <w:ind w:firstLine="709"/>
        <w:jc w:val="both"/>
        <w:rPr>
          <w:rFonts w:ascii="Times New Roman" w:hAnsi="Times New Roman"/>
          <w:b/>
          <w:sz w:val="28"/>
          <w:szCs w:val="28"/>
        </w:rPr>
      </w:pPr>
      <w:r>
        <w:rPr>
          <w:rFonts w:ascii="Times New Roman" w:hAnsi="Times New Roman"/>
          <w:b/>
          <w:color w:val="000000"/>
          <w:sz w:val="28"/>
          <w:szCs w:val="28"/>
        </w:rPr>
        <w:t>2</w:t>
      </w:r>
      <w:r w:rsidR="00A61AF9" w:rsidRPr="00A61AF9">
        <w:rPr>
          <w:rFonts w:ascii="Times New Roman" w:hAnsi="Times New Roman"/>
          <w:b/>
          <w:color w:val="000000"/>
          <w:sz w:val="28"/>
          <w:szCs w:val="28"/>
        </w:rPr>
        <w:t xml:space="preserve">. </w:t>
      </w:r>
      <w:bookmarkStart w:id="0" w:name="OLE_LINK3"/>
      <w:bookmarkStart w:id="1" w:name="OLE_LINK4"/>
      <w:r w:rsidR="00A61AF9" w:rsidRPr="00A61AF9">
        <w:rPr>
          <w:rFonts w:ascii="Times New Roman" w:hAnsi="Times New Roman"/>
          <w:b/>
          <w:sz w:val="28"/>
          <w:szCs w:val="28"/>
        </w:rPr>
        <w:t>Вопросы, возникающие при разрешении  споров о привлечении к ответственности за нарушение обязательств по договорам технологического присоединения.</w:t>
      </w:r>
    </w:p>
    <w:p w:rsidR="00A61AF9" w:rsidRPr="00A61AF9" w:rsidRDefault="00A61AF9" w:rsidP="00A61AF9">
      <w:pPr>
        <w:autoSpaceDE w:val="0"/>
        <w:autoSpaceDN w:val="0"/>
        <w:adjustRightInd w:val="0"/>
        <w:spacing w:after="0" w:line="240" w:lineRule="auto"/>
        <w:ind w:firstLine="709"/>
        <w:jc w:val="both"/>
        <w:rPr>
          <w:rFonts w:ascii="Times New Roman" w:hAnsi="Times New Roman"/>
          <w:b/>
          <w:color w:val="000000"/>
          <w:sz w:val="28"/>
          <w:szCs w:val="28"/>
        </w:rPr>
      </w:pPr>
    </w:p>
    <w:p w:rsidR="00A61AF9" w:rsidRPr="00A61AF9" w:rsidRDefault="00A61AF9" w:rsidP="00A61AF9">
      <w:pPr>
        <w:autoSpaceDE w:val="0"/>
        <w:autoSpaceDN w:val="0"/>
        <w:adjustRightInd w:val="0"/>
        <w:spacing w:after="0" w:line="240" w:lineRule="auto"/>
        <w:ind w:firstLine="709"/>
        <w:jc w:val="both"/>
        <w:rPr>
          <w:rFonts w:ascii="Times New Roman" w:hAnsi="Times New Roman"/>
          <w:color w:val="000000"/>
          <w:sz w:val="28"/>
          <w:szCs w:val="28"/>
        </w:rPr>
      </w:pPr>
      <w:r w:rsidRPr="00A61AF9">
        <w:rPr>
          <w:rFonts w:ascii="Times New Roman" w:hAnsi="Times New Roman"/>
          <w:b/>
          <w:color w:val="000000"/>
          <w:sz w:val="28"/>
          <w:szCs w:val="28"/>
        </w:rPr>
        <w:t>Являются ли обязательства сторон встречными, и как следует определять ответственность при нарушении срока выполнения обязательств по договору?</w:t>
      </w:r>
    </w:p>
    <w:p w:rsidR="00A61AF9" w:rsidRPr="00A61AF9" w:rsidRDefault="00A61AF9" w:rsidP="00A61AF9">
      <w:pPr>
        <w:autoSpaceDE w:val="0"/>
        <w:autoSpaceDN w:val="0"/>
        <w:adjustRightInd w:val="0"/>
        <w:spacing w:after="0" w:line="240" w:lineRule="auto"/>
        <w:jc w:val="both"/>
        <w:rPr>
          <w:rFonts w:ascii="Times New Roman" w:hAnsi="Times New Roman"/>
          <w:sz w:val="28"/>
          <w:szCs w:val="28"/>
        </w:rPr>
      </w:pP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sz w:val="28"/>
          <w:szCs w:val="28"/>
        </w:rPr>
        <w:t>В каждом конкретном случае разрешая вопрос о том, являются ли обязательства сторон по договорам технологического присоединения встречными, судам следует исходить из правовой природы указанных договоров, которые, как правило, являются договорами возмездного оказания услуг. Соответственно, встречным является обязательство исполнителя по оказанию услуг, которое выполняется при надлежащем выполнении заказчиком обязательства по оплате услуг.</w:t>
      </w: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sz w:val="28"/>
          <w:szCs w:val="28"/>
        </w:rPr>
        <w:t xml:space="preserve">Иные обязательства стороны договора, например, по выполнению технических условий, направлены на создание </w:t>
      </w:r>
      <w:r w:rsidRPr="00A61AF9">
        <w:rPr>
          <w:rFonts w:ascii="Times New Roman" w:hAnsi="Times New Roman"/>
          <w:color w:val="000000"/>
          <w:sz w:val="28"/>
          <w:szCs w:val="28"/>
        </w:rPr>
        <w:t>условий,</w:t>
      </w:r>
      <w:r w:rsidRPr="00A61AF9">
        <w:rPr>
          <w:rFonts w:ascii="Times New Roman" w:hAnsi="Times New Roman"/>
          <w:sz w:val="28"/>
          <w:szCs w:val="28"/>
        </w:rPr>
        <w:t xml:space="preserve"> при которых обязательства исполнялись бы другой стороной надлежащим образом. В связи с этим при просрочке исполнения таких </w:t>
      </w:r>
      <w:r w:rsidRPr="00A61AF9">
        <w:rPr>
          <w:rFonts w:ascii="Times New Roman" w:hAnsi="Times New Roman"/>
          <w:color w:val="000000"/>
          <w:sz w:val="28"/>
          <w:szCs w:val="28"/>
        </w:rPr>
        <w:t xml:space="preserve">обязательств </w:t>
      </w:r>
      <w:r w:rsidRPr="00A61AF9">
        <w:rPr>
          <w:rFonts w:ascii="Times New Roman" w:hAnsi="Times New Roman"/>
          <w:sz w:val="28"/>
          <w:szCs w:val="28"/>
        </w:rPr>
        <w:t>одной стороной договора, вторая сторона не считается просрочившей.</w:t>
      </w: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b/>
          <w:sz w:val="28"/>
          <w:szCs w:val="28"/>
        </w:rPr>
        <w:t xml:space="preserve"> </w:t>
      </w:r>
      <w:r w:rsidRPr="00A61AF9">
        <w:rPr>
          <w:rFonts w:ascii="Times New Roman" w:hAnsi="Times New Roman"/>
          <w:sz w:val="28"/>
          <w:szCs w:val="28"/>
        </w:rPr>
        <w:t>Ответственность при нарушении срока выполнения обязательств по договору подлежит определению с учето</w:t>
      </w:r>
      <w:r w:rsidR="00383A16">
        <w:rPr>
          <w:rFonts w:ascii="Times New Roman" w:hAnsi="Times New Roman"/>
          <w:sz w:val="28"/>
          <w:szCs w:val="28"/>
        </w:rPr>
        <w:t>м конкретных обстоятельств дела.</w:t>
      </w:r>
      <w:r w:rsidRPr="00A61AF9">
        <w:rPr>
          <w:rFonts w:ascii="Times New Roman" w:hAnsi="Times New Roman"/>
          <w:sz w:val="28"/>
          <w:szCs w:val="28"/>
        </w:rPr>
        <w:t xml:space="preserve"> </w:t>
      </w:r>
      <w:r w:rsidR="00383A16">
        <w:rPr>
          <w:rFonts w:ascii="Times New Roman" w:hAnsi="Times New Roman"/>
          <w:sz w:val="28"/>
          <w:szCs w:val="28"/>
        </w:rPr>
        <w:t xml:space="preserve">Так, </w:t>
      </w:r>
      <w:r w:rsidR="00383A16" w:rsidRPr="00A61AF9">
        <w:rPr>
          <w:rFonts w:ascii="Times New Roman" w:hAnsi="Times New Roman"/>
          <w:sz w:val="28"/>
          <w:szCs w:val="28"/>
        </w:rPr>
        <w:t xml:space="preserve">подлежат </w:t>
      </w:r>
      <w:r w:rsidRPr="00A61AF9">
        <w:rPr>
          <w:rFonts w:ascii="Times New Roman" w:hAnsi="Times New Roman"/>
          <w:sz w:val="28"/>
          <w:szCs w:val="28"/>
        </w:rPr>
        <w:t>исследованию судом следующие вопросы: за неисполнение каких обязательств сторона привлекается к ответственности; являются ли данные обязательства взаимообусловленными от выполнения другой стороной обязательств по договору технологического присоединения.</w:t>
      </w:r>
      <w:r w:rsidRPr="00A61AF9">
        <w:rPr>
          <w:rFonts w:ascii="Times New Roman" w:hAnsi="Times New Roman"/>
          <w:b/>
          <w:sz w:val="28"/>
          <w:szCs w:val="28"/>
        </w:rPr>
        <w:t xml:space="preserve">  </w:t>
      </w:r>
    </w:p>
    <w:p w:rsidR="00A61AF9" w:rsidRPr="00A61AF9" w:rsidRDefault="00A61AF9" w:rsidP="00A61AF9">
      <w:pPr>
        <w:autoSpaceDE w:val="0"/>
        <w:autoSpaceDN w:val="0"/>
        <w:adjustRightInd w:val="0"/>
        <w:spacing w:after="0" w:line="240" w:lineRule="auto"/>
        <w:ind w:firstLine="709"/>
        <w:jc w:val="both"/>
        <w:rPr>
          <w:rFonts w:ascii="Times New Roman" w:hAnsi="Times New Roman"/>
          <w:b/>
          <w:sz w:val="28"/>
          <w:szCs w:val="28"/>
        </w:rPr>
      </w:pPr>
    </w:p>
    <w:p w:rsidR="00A61AF9" w:rsidRPr="00A61AF9" w:rsidRDefault="00A61AF9" w:rsidP="00A61AF9">
      <w:pPr>
        <w:spacing w:after="0" w:line="240" w:lineRule="auto"/>
        <w:ind w:firstLine="709"/>
        <w:jc w:val="both"/>
        <w:rPr>
          <w:rFonts w:ascii="Times New Roman" w:hAnsi="Times New Roman"/>
          <w:sz w:val="28"/>
          <w:szCs w:val="28"/>
        </w:rPr>
      </w:pPr>
      <w:r w:rsidRPr="00A61AF9">
        <w:rPr>
          <w:rFonts w:ascii="Times New Roman" w:hAnsi="Times New Roman"/>
          <w:b/>
          <w:sz w:val="28"/>
          <w:szCs w:val="28"/>
        </w:rPr>
        <w:t>По договору об осуществлении технологического присоединения обе стороны (заказчик и сетевая организация) допустили просрочку  исполнения  относительного установленного договором срока. С какого момента лицо, исполнившее обязательство, имеет право на взыскание  неустойки с контрагента по договору?</w:t>
      </w:r>
    </w:p>
    <w:p w:rsidR="00A61AF9" w:rsidRPr="000D4A86" w:rsidRDefault="00A61AF9" w:rsidP="00A61AF9">
      <w:pPr>
        <w:spacing w:after="0" w:line="240" w:lineRule="auto"/>
        <w:ind w:firstLine="709"/>
        <w:jc w:val="both"/>
        <w:rPr>
          <w:rFonts w:ascii="Times New Roman" w:hAnsi="Times New Roman"/>
          <w:sz w:val="28"/>
          <w:szCs w:val="28"/>
          <w:highlight w:val="lightGray"/>
        </w:rPr>
      </w:pPr>
    </w:p>
    <w:p w:rsidR="00A61AF9" w:rsidRPr="00A61AF9" w:rsidRDefault="00A61AF9" w:rsidP="00A61AF9">
      <w:pPr>
        <w:spacing w:after="0" w:line="240" w:lineRule="auto"/>
        <w:ind w:firstLine="709"/>
        <w:jc w:val="both"/>
        <w:rPr>
          <w:rFonts w:ascii="Times New Roman" w:hAnsi="Times New Roman"/>
          <w:sz w:val="28"/>
          <w:szCs w:val="28"/>
        </w:rPr>
      </w:pPr>
      <w:r w:rsidRPr="00A61AF9">
        <w:rPr>
          <w:rFonts w:ascii="Times New Roman" w:hAnsi="Times New Roman"/>
          <w:sz w:val="28"/>
          <w:szCs w:val="28"/>
        </w:rPr>
        <w:t>При определении момента, с которого лицо, исполнившее обязательство, имеет право на взыскание неустойки с контрагента по договору, следует исходить из конкретных фактических обстоятельств дела и учитывать следующее.</w:t>
      </w:r>
    </w:p>
    <w:p w:rsidR="00654356" w:rsidRDefault="00654356" w:rsidP="00A61AF9">
      <w:pPr>
        <w:spacing w:after="0" w:line="240" w:lineRule="auto"/>
        <w:ind w:firstLine="709"/>
        <w:jc w:val="both"/>
        <w:rPr>
          <w:rFonts w:ascii="Times New Roman" w:hAnsi="Times New Roman"/>
          <w:sz w:val="28"/>
          <w:szCs w:val="28"/>
        </w:rPr>
      </w:pPr>
      <w:r>
        <w:rPr>
          <w:rFonts w:ascii="Times New Roman" w:hAnsi="Times New Roman"/>
          <w:sz w:val="28"/>
          <w:szCs w:val="28"/>
        </w:rPr>
        <w:t>По общему правилу, неустойка подлежит начислению с момента истечения срока, установленного договором.</w:t>
      </w:r>
    </w:p>
    <w:p w:rsidR="00654356" w:rsidRDefault="00654356" w:rsidP="00A61AF9">
      <w:pPr>
        <w:spacing w:after="0" w:line="240" w:lineRule="auto"/>
        <w:ind w:firstLine="709"/>
        <w:jc w:val="both"/>
        <w:rPr>
          <w:rFonts w:ascii="Times New Roman" w:hAnsi="Times New Roman"/>
          <w:sz w:val="28"/>
          <w:szCs w:val="28"/>
        </w:rPr>
      </w:pPr>
      <w:r>
        <w:rPr>
          <w:rFonts w:ascii="Times New Roman" w:hAnsi="Times New Roman"/>
          <w:sz w:val="28"/>
          <w:szCs w:val="28"/>
        </w:rPr>
        <w:t>В то же время необходимо учитывать, что лицо, которое требует от другого сумму, которую само должно, действует в нарушение принципа добросовестности.</w:t>
      </w:r>
    </w:p>
    <w:p w:rsidR="00A61AF9" w:rsidRPr="00A61AF9" w:rsidRDefault="00A61AF9" w:rsidP="00A61AF9">
      <w:pPr>
        <w:spacing w:after="0" w:line="240" w:lineRule="auto"/>
        <w:ind w:firstLine="709"/>
        <w:jc w:val="both"/>
        <w:rPr>
          <w:rFonts w:ascii="Times New Roman" w:hAnsi="Times New Roman"/>
          <w:sz w:val="28"/>
          <w:szCs w:val="28"/>
        </w:rPr>
      </w:pPr>
      <w:r w:rsidRPr="00A61AF9">
        <w:rPr>
          <w:rFonts w:ascii="Times New Roman" w:hAnsi="Times New Roman"/>
          <w:sz w:val="28"/>
          <w:szCs w:val="28"/>
        </w:rPr>
        <w:t>В случае</w:t>
      </w:r>
      <w:r w:rsidR="00383A16">
        <w:rPr>
          <w:rFonts w:ascii="Times New Roman" w:hAnsi="Times New Roman"/>
          <w:sz w:val="28"/>
          <w:szCs w:val="28"/>
        </w:rPr>
        <w:t>,</w:t>
      </w:r>
      <w:r w:rsidRPr="00A61AF9">
        <w:rPr>
          <w:rFonts w:ascii="Times New Roman" w:hAnsi="Times New Roman"/>
          <w:sz w:val="28"/>
          <w:szCs w:val="28"/>
        </w:rPr>
        <w:t xml:space="preserve"> если до завершения исполнения заказчиком своих обязательств сетевая организация не могла исполнить свои обязательства, то применяется правило пункта 3 статьи 405 ГК РФ, и сетевая организация не считается просрочившей. </w:t>
      </w:r>
    </w:p>
    <w:p w:rsidR="00A61AF9" w:rsidRPr="00A61AF9" w:rsidRDefault="00A61AF9" w:rsidP="00A61AF9">
      <w:pPr>
        <w:spacing w:after="0" w:line="240" w:lineRule="auto"/>
        <w:ind w:firstLine="709"/>
        <w:jc w:val="both"/>
        <w:rPr>
          <w:rFonts w:ascii="Times New Roman" w:hAnsi="Times New Roman"/>
          <w:sz w:val="28"/>
          <w:szCs w:val="28"/>
        </w:rPr>
      </w:pPr>
      <w:r w:rsidRPr="00A61AF9">
        <w:rPr>
          <w:rFonts w:ascii="Times New Roman" w:hAnsi="Times New Roman"/>
          <w:sz w:val="28"/>
          <w:szCs w:val="28"/>
        </w:rPr>
        <w:t>Если причинами нарушения срока осуществления технологического присоединения являются действия заказчика и сетевой организации, то применительно к пункту 1 статьи 404 ГК РФ суд уменьшает размер ответственности должника.</w:t>
      </w:r>
    </w:p>
    <w:p w:rsidR="00A61AF9" w:rsidRPr="00A61AF9" w:rsidRDefault="00A61AF9" w:rsidP="00A61AF9">
      <w:pPr>
        <w:spacing w:after="0" w:line="240" w:lineRule="auto"/>
        <w:ind w:firstLine="709"/>
        <w:jc w:val="both"/>
        <w:rPr>
          <w:rFonts w:ascii="Times New Roman" w:hAnsi="Times New Roman"/>
          <w:sz w:val="28"/>
          <w:szCs w:val="28"/>
        </w:rPr>
      </w:pPr>
    </w:p>
    <w:p w:rsidR="00A61AF9" w:rsidRPr="00A61AF9" w:rsidRDefault="00A61AF9" w:rsidP="00A61AF9">
      <w:pPr>
        <w:spacing w:after="0" w:line="240" w:lineRule="auto"/>
        <w:ind w:firstLine="709"/>
        <w:jc w:val="both"/>
        <w:rPr>
          <w:rFonts w:ascii="Times New Roman" w:hAnsi="Times New Roman"/>
          <w:sz w:val="28"/>
          <w:szCs w:val="28"/>
        </w:rPr>
      </w:pPr>
      <w:r w:rsidRPr="00A61AF9">
        <w:rPr>
          <w:rFonts w:ascii="Times New Roman" w:hAnsi="Times New Roman"/>
          <w:b/>
          <w:sz w:val="28"/>
          <w:szCs w:val="28"/>
        </w:rPr>
        <w:lastRenderedPageBreak/>
        <w:t>Возможно ли при разрешении спора о взыскании неустойки, когда часть периода подпадает под взаимную просрочку сторон, исключить его из общего периода просрочки без заявления ответчика?</w:t>
      </w:r>
    </w:p>
    <w:p w:rsidR="00A61AF9" w:rsidRPr="000D4A86" w:rsidRDefault="00A61AF9" w:rsidP="00A61AF9">
      <w:pPr>
        <w:autoSpaceDE w:val="0"/>
        <w:autoSpaceDN w:val="0"/>
        <w:adjustRightInd w:val="0"/>
        <w:spacing w:after="0" w:line="240" w:lineRule="auto"/>
        <w:ind w:firstLine="709"/>
        <w:jc w:val="both"/>
        <w:rPr>
          <w:rFonts w:ascii="Times New Roman" w:hAnsi="Times New Roman"/>
          <w:b/>
          <w:sz w:val="28"/>
          <w:szCs w:val="28"/>
          <w:highlight w:val="lightGray"/>
        </w:rPr>
      </w:pP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sz w:val="28"/>
          <w:szCs w:val="28"/>
        </w:rPr>
        <w:t xml:space="preserve">Учитывая взаимозависимость требований сторон с момента заключения сделки и </w:t>
      </w:r>
      <w:r w:rsidRPr="00A61AF9">
        <w:rPr>
          <w:rFonts w:ascii="Times New Roman" w:hAnsi="Times New Roman"/>
          <w:iCs/>
          <w:sz w:val="28"/>
          <w:szCs w:val="28"/>
        </w:rPr>
        <w:t xml:space="preserve">признания обязательств </w:t>
      </w:r>
      <w:r w:rsidRPr="00A61AF9">
        <w:rPr>
          <w:rFonts w:ascii="Times New Roman" w:hAnsi="Times New Roman"/>
          <w:sz w:val="28"/>
          <w:szCs w:val="28"/>
        </w:rPr>
        <w:t>сетевой организацией по осуществлению фактического подключения  последующим предоставлением,  при разрешении спора о взыскании неустойки, когда часть периода подпадает под взаимную просрочку сторон, возможно исключение его из общего периода просрочки без заявления ответчика.</w:t>
      </w: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sz w:val="28"/>
          <w:szCs w:val="28"/>
        </w:rPr>
        <w:t xml:space="preserve">По сути, судом производится сальдирование встречных предоставлений, для которого активное поведение ответчика (как при проведении зачета)  ключевого значения не имеет.   </w:t>
      </w: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sz w:val="28"/>
          <w:szCs w:val="28"/>
        </w:rPr>
        <w:t xml:space="preserve">По смыслу правил сальдирования, сформированных в пункте 3 постановления Пленума Высшего Арбитражного Суда Российской Федерации от 14.03.2014 № 17 «Об отдельных вопросах, связанных с договором выкупного лизинга», санкции, предусмотренные договором или законом, начисляются за все время исполнения обязательства и полностью учитываются в сальдировании. </w:t>
      </w:r>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r w:rsidRPr="00A61AF9">
        <w:rPr>
          <w:rFonts w:ascii="Times New Roman" w:hAnsi="Times New Roman"/>
          <w:sz w:val="28"/>
          <w:szCs w:val="28"/>
        </w:rPr>
        <w:t>Сальдирование имеет место тогда, когда в р</w:t>
      </w:r>
      <w:r w:rsidR="00654356">
        <w:rPr>
          <w:rFonts w:ascii="Times New Roman" w:hAnsi="Times New Roman"/>
          <w:sz w:val="28"/>
          <w:szCs w:val="28"/>
        </w:rPr>
        <w:t>амках одного договора  определяются завершающие обязанности</w:t>
      </w:r>
      <w:r w:rsidRPr="00A61AF9">
        <w:rPr>
          <w:rFonts w:ascii="Times New Roman" w:hAnsi="Times New Roman"/>
          <w:sz w:val="28"/>
          <w:szCs w:val="28"/>
        </w:rPr>
        <w:t xml:space="preserve"> сторон при прекращении договорных отношений, в  том  числе надлежащим исполнением (статья 408 ГК РФ).  Сопоставление  обязанностей сторон  по договору и  осуществление  арифметических (расчетных) операций с целью определения лица, на которого  возлагается  завершающее исполнение (с суммой  такого исполнения – размером неустойки), не может быть  квалифицировано как  зачет, поскольку итоговый  размер  неустойки  уменьшается  за  счет  ненадлежащего исполнения  основного обязательства  самим  истцом и не зависит от ответчика.  </w:t>
      </w:r>
      <w:bookmarkEnd w:id="0"/>
      <w:bookmarkEnd w:id="1"/>
    </w:p>
    <w:p w:rsidR="00A61AF9" w:rsidRPr="00A61AF9" w:rsidRDefault="00A61AF9" w:rsidP="00A61AF9">
      <w:pPr>
        <w:autoSpaceDE w:val="0"/>
        <w:autoSpaceDN w:val="0"/>
        <w:adjustRightInd w:val="0"/>
        <w:spacing w:after="0" w:line="240" w:lineRule="auto"/>
        <w:ind w:firstLine="709"/>
        <w:jc w:val="both"/>
        <w:rPr>
          <w:rFonts w:ascii="Times New Roman" w:hAnsi="Times New Roman"/>
          <w:sz w:val="28"/>
          <w:szCs w:val="28"/>
        </w:rPr>
      </w:pPr>
    </w:p>
    <w:p w:rsidR="00A61AF9" w:rsidRPr="00A61AF9" w:rsidRDefault="009E6A25" w:rsidP="00A61AF9">
      <w:pPr>
        <w:spacing w:after="0" w:line="240" w:lineRule="auto"/>
        <w:ind w:firstLine="709"/>
        <w:jc w:val="both"/>
        <w:rPr>
          <w:rFonts w:ascii="Times New Roman" w:hAnsi="Times New Roman"/>
          <w:b/>
          <w:sz w:val="28"/>
          <w:szCs w:val="28"/>
        </w:rPr>
      </w:pPr>
      <w:r>
        <w:rPr>
          <w:rFonts w:ascii="Times New Roman" w:hAnsi="Times New Roman"/>
          <w:b/>
          <w:sz w:val="28"/>
          <w:szCs w:val="28"/>
        </w:rPr>
        <w:t>3</w:t>
      </w:r>
      <w:bookmarkStart w:id="2" w:name="_GoBack"/>
      <w:bookmarkEnd w:id="2"/>
      <w:r w:rsidR="00A61AF9" w:rsidRPr="00A61AF9">
        <w:rPr>
          <w:rFonts w:ascii="Times New Roman" w:hAnsi="Times New Roman"/>
          <w:b/>
          <w:sz w:val="28"/>
          <w:szCs w:val="28"/>
        </w:rPr>
        <w:t>. Допустим ли перерасчет арендной платы за земельный участок по договору, заключенному с единственным участником торгов, признанных несостоявшимися, в случае изменения кадастровой стоимости земельного участка на основании решения суда общей юрисдикции, принятого после заключения договора?</w:t>
      </w:r>
    </w:p>
    <w:p w:rsidR="00A61AF9" w:rsidRPr="00A61AF9" w:rsidRDefault="00A61AF9" w:rsidP="00A61AF9">
      <w:pPr>
        <w:spacing w:after="0" w:line="240" w:lineRule="auto"/>
        <w:ind w:firstLine="709"/>
        <w:jc w:val="both"/>
        <w:rPr>
          <w:rFonts w:ascii="Times New Roman" w:hAnsi="Times New Roman"/>
          <w:sz w:val="28"/>
          <w:szCs w:val="28"/>
        </w:rPr>
      </w:pPr>
    </w:p>
    <w:p w:rsidR="00A61AF9" w:rsidRPr="00A61AF9" w:rsidRDefault="00A61AF9" w:rsidP="00A61AF9">
      <w:pPr>
        <w:spacing w:after="0" w:line="240" w:lineRule="auto"/>
        <w:ind w:firstLine="709"/>
        <w:jc w:val="both"/>
        <w:rPr>
          <w:rFonts w:ascii="Times New Roman" w:hAnsi="Times New Roman"/>
          <w:sz w:val="28"/>
          <w:szCs w:val="28"/>
        </w:rPr>
      </w:pPr>
      <w:r w:rsidRPr="00A61AF9">
        <w:rPr>
          <w:rFonts w:ascii="Times New Roman" w:hAnsi="Times New Roman"/>
          <w:sz w:val="28"/>
          <w:szCs w:val="28"/>
        </w:rPr>
        <w:t>С учетом нормы пункта 4 статьи 447 ГК РФ и разъяснений, приведенных в пункте 18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арендная плата, установленная по итогам торгов, в том числе при признании их несостоявшимися, не может быть квалифицирована как регулируемая и, как следствие, не допускается перерасчет арендной платы.</w:t>
      </w:r>
    </w:p>
    <w:p w:rsidR="00A61AF9" w:rsidRPr="00A61AF9" w:rsidRDefault="00A61AF9" w:rsidP="00A61AF9">
      <w:pPr>
        <w:spacing w:after="0" w:line="240" w:lineRule="auto"/>
        <w:ind w:firstLine="709"/>
        <w:jc w:val="both"/>
        <w:rPr>
          <w:rFonts w:ascii="Times New Roman" w:hAnsi="Times New Roman"/>
          <w:sz w:val="28"/>
          <w:szCs w:val="28"/>
        </w:rPr>
      </w:pPr>
      <w:r w:rsidRPr="00A61AF9">
        <w:rPr>
          <w:rFonts w:ascii="Times New Roman" w:hAnsi="Times New Roman"/>
          <w:sz w:val="28"/>
          <w:szCs w:val="28"/>
        </w:rPr>
        <w:lastRenderedPageBreak/>
        <w:t>Последующее изменение кадастровой стоимости земельного участка не должно влиять на размер арендной платы по такому договору, в противном случае нарушаются права участников/потенциальных участников торгов.</w:t>
      </w:r>
    </w:p>
    <w:p w:rsidR="00624D7D" w:rsidRPr="00607353" w:rsidRDefault="00A61AF9" w:rsidP="00A61AF9">
      <w:pPr>
        <w:spacing w:after="0" w:line="240" w:lineRule="auto"/>
        <w:ind w:firstLine="709"/>
        <w:jc w:val="both"/>
        <w:rPr>
          <w:rFonts w:ascii="Times New Roman" w:hAnsi="Times New Roman"/>
          <w:sz w:val="28"/>
          <w:szCs w:val="28"/>
        </w:rPr>
      </w:pPr>
      <w:r w:rsidRPr="00A61AF9">
        <w:rPr>
          <w:rFonts w:ascii="Times New Roman" w:hAnsi="Times New Roman"/>
          <w:sz w:val="28"/>
          <w:szCs w:val="28"/>
        </w:rPr>
        <w:t xml:space="preserve">Вместе с тем независимо от признания торгов несостоявшимися, исходя из норм статьи 614 ГК РФ, </w:t>
      </w:r>
      <w:r w:rsidRPr="00A61AF9">
        <w:rPr>
          <w:rFonts w:ascii="Times New Roman" w:hAnsi="Times New Roman"/>
          <w:sz w:val="28"/>
          <w:szCs w:val="28"/>
          <w:bdr w:val="none" w:sz="0" w:space="0" w:color="auto" w:frame="1"/>
        </w:rPr>
        <w:t>пункта 4 статьи 22, статьи 65 З</w:t>
      </w:r>
      <w:r w:rsidR="00404A9E">
        <w:rPr>
          <w:rFonts w:ascii="Times New Roman" w:hAnsi="Times New Roman"/>
          <w:sz w:val="28"/>
          <w:szCs w:val="28"/>
          <w:bdr w:val="none" w:sz="0" w:space="0" w:color="auto" w:frame="1"/>
        </w:rPr>
        <w:t>емельного кодекса</w:t>
      </w:r>
      <w:r w:rsidRPr="00A61AF9">
        <w:rPr>
          <w:rFonts w:ascii="Times New Roman" w:hAnsi="Times New Roman"/>
          <w:sz w:val="28"/>
          <w:szCs w:val="28"/>
          <w:bdr w:val="none" w:sz="0" w:space="0" w:color="auto" w:frame="1"/>
        </w:rPr>
        <w:t xml:space="preserve"> Р</w:t>
      </w:r>
      <w:r w:rsidR="00404A9E">
        <w:rPr>
          <w:rFonts w:ascii="Times New Roman" w:hAnsi="Times New Roman"/>
          <w:sz w:val="28"/>
          <w:szCs w:val="28"/>
          <w:bdr w:val="none" w:sz="0" w:space="0" w:color="auto" w:frame="1"/>
        </w:rPr>
        <w:t xml:space="preserve">оссийской </w:t>
      </w:r>
      <w:r w:rsidRPr="00A61AF9">
        <w:rPr>
          <w:rFonts w:ascii="Times New Roman" w:hAnsi="Times New Roman"/>
          <w:sz w:val="28"/>
          <w:szCs w:val="28"/>
          <w:bdr w:val="none" w:sz="0" w:space="0" w:color="auto" w:frame="1"/>
        </w:rPr>
        <w:t>Ф</w:t>
      </w:r>
      <w:r w:rsidR="00404A9E">
        <w:rPr>
          <w:rFonts w:ascii="Times New Roman" w:hAnsi="Times New Roman"/>
          <w:sz w:val="28"/>
          <w:szCs w:val="28"/>
          <w:bdr w:val="none" w:sz="0" w:space="0" w:color="auto" w:frame="1"/>
        </w:rPr>
        <w:t>едерации</w:t>
      </w:r>
      <w:r w:rsidRPr="00A61AF9">
        <w:rPr>
          <w:rFonts w:ascii="Times New Roman" w:hAnsi="Times New Roman"/>
          <w:sz w:val="28"/>
          <w:szCs w:val="28"/>
          <w:bdr w:val="none" w:sz="0" w:space="0" w:color="auto" w:frame="1"/>
        </w:rPr>
        <w:t xml:space="preserve">, </w:t>
      </w:r>
      <w:r w:rsidRPr="00A61AF9">
        <w:rPr>
          <w:rFonts w:ascii="Times New Roman" w:hAnsi="Times New Roman"/>
          <w:sz w:val="28"/>
          <w:szCs w:val="28"/>
        </w:rPr>
        <w:t xml:space="preserve">следует учитывать условия договора аренды земельного участка, заключаемого по результатам торгов. В случае если сторонами указанного договора в него включены условия о расчёте размера арендной платы за земельный участок по определенной формуле и о возможности её изменения при определенных условиях, то такие условия договора </w:t>
      </w:r>
      <w:r w:rsidRPr="00A61AF9">
        <w:rPr>
          <w:rFonts w:ascii="Times New Roman" w:hAnsi="Times New Roman"/>
          <w:color w:val="000000"/>
          <w:sz w:val="28"/>
          <w:szCs w:val="28"/>
        </w:rPr>
        <w:t>подлежат применению</w:t>
      </w:r>
      <w:r w:rsidRPr="00A61AF9">
        <w:rPr>
          <w:rFonts w:ascii="Times New Roman" w:hAnsi="Times New Roman"/>
          <w:sz w:val="28"/>
          <w:szCs w:val="28"/>
        </w:rPr>
        <w:t xml:space="preserve"> при разрешении конкретных споров.</w:t>
      </w:r>
    </w:p>
    <w:p w:rsidR="00B306FA" w:rsidRPr="00607353" w:rsidRDefault="00B306FA" w:rsidP="002E53C5">
      <w:pPr>
        <w:tabs>
          <w:tab w:val="left" w:pos="142"/>
        </w:tabs>
        <w:autoSpaceDE w:val="0"/>
        <w:autoSpaceDN w:val="0"/>
        <w:adjustRightInd w:val="0"/>
        <w:spacing w:after="0" w:line="240" w:lineRule="auto"/>
        <w:jc w:val="both"/>
        <w:rPr>
          <w:rFonts w:ascii="Times New Roman" w:hAnsi="Times New Roman"/>
          <w:sz w:val="28"/>
          <w:szCs w:val="28"/>
        </w:rPr>
      </w:pPr>
    </w:p>
    <w:p w:rsidR="00A61AF9" w:rsidRPr="004E4588" w:rsidRDefault="00A61AF9" w:rsidP="00025133">
      <w:pPr>
        <w:tabs>
          <w:tab w:val="left" w:pos="142"/>
        </w:tabs>
        <w:autoSpaceDE w:val="0"/>
        <w:autoSpaceDN w:val="0"/>
        <w:adjustRightInd w:val="0"/>
        <w:spacing w:after="0" w:line="240" w:lineRule="auto"/>
        <w:jc w:val="center"/>
        <w:rPr>
          <w:rFonts w:ascii="Times New Roman" w:hAnsi="Times New Roman"/>
          <w:b/>
          <w:sz w:val="28"/>
          <w:szCs w:val="28"/>
          <w:u w:val="single"/>
        </w:rPr>
      </w:pPr>
      <w:r w:rsidRPr="004E4588">
        <w:rPr>
          <w:rFonts w:ascii="Times New Roman" w:hAnsi="Times New Roman"/>
          <w:b/>
          <w:bCs/>
          <w:iCs/>
          <w:sz w:val="28"/>
          <w:szCs w:val="28"/>
          <w:u w:val="single"/>
        </w:rPr>
        <w:t xml:space="preserve">Вопросы по делам, возникающим из </w:t>
      </w:r>
      <w:r w:rsidRPr="004E4588">
        <w:rPr>
          <w:rFonts w:ascii="Times New Roman" w:hAnsi="Times New Roman"/>
          <w:b/>
          <w:sz w:val="28"/>
          <w:szCs w:val="28"/>
          <w:u w:val="single"/>
        </w:rPr>
        <w:t>административных и иных публичных правоотношений</w:t>
      </w:r>
    </w:p>
    <w:p w:rsidR="00A61AF9" w:rsidRPr="004E4588" w:rsidRDefault="00A61AF9" w:rsidP="00A61AF9">
      <w:pPr>
        <w:tabs>
          <w:tab w:val="left" w:pos="142"/>
        </w:tabs>
        <w:autoSpaceDE w:val="0"/>
        <w:autoSpaceDN w:val="0"/>
        <w:adjustRightInd w:val="0"/>
        <w:spacing w:after="0" w:line="240" w:lineRule="auto"/>
        <w:ind w:firstLine="709"/>
        <w:jc w:val="center"/>
        <w:rPr>
          <w:rFonts w:ascii="Times New Roman" w:hAnsi="Times New Roman"/>
          <w:b/>
          <w:sz w:val="28"/>
          <w:szCs w:val="28"/>
          <w:u w:val="single"/>
        </w:rPr>
      </w:pPr>
    </w:p>
    <w:p w:rsidR="00A61AF9" w:rsidRPr="004E4588" w:rsidRDefault="00393ECA" w:rsidP="00393ECA">
      <w:pPr>
        <w:autoSpaceDE w:val="0"/>
        <w:autoSpaceDN w:val="0"/>
        <w:adjustRightInd w:val="0"/>
        <w:spacing w:after="0" w:line="240" w:lineRule="auto"/>
        <w:ind w:firstLine="709"/>
        <w:jc w:val="both"/>
        <w:rPr>
          <w:rFonts w:ascii="Times New Roman" w:hAnsi="Times New Roman"/>
          <w:b/>
          <w:color w:val="000000"/>
          <w:sz w:val="28"/>
          <w:szCs w:val="28"/>
        </w:rPr>
      </w:pPr>
      <w:r w:rsidRPr="00393ECA">
        <w:rPr>
          <w:rFonts w:ascii="Times New Roman" w:hAnsi="Times New Roman"/>
          <w:b/>
          <w:color w:val="000000"/>
          <w:sz w:val="28"/>
          <w:szCs w:val="28"/>
        </w:rPr>
        <w:t>1.</w:t>
      </w:r>
      <w:r>
        <w:rPr>
          <w:rFonts w:ascii="Times New Roman" w:hAnsi="Times New Roman"/>
          <w:b/>
          <w:color w:val="000000"/>
          <w:sz w:val="28"/>
          <w:szCs w:val="28"/>
        </w:rPr>
        <w:t xml:space="preserve"> </w:t>
      </w:r>
      <w:r w:rsidR="00A61AF9" w:rsidRPr="004E4588">
        <w:rPr>
          <w:rFonts w:ascii="Times New Roman" w:hAnsi="Times New Roman"/>
          <w:b/>
          <w:color w:val="000000"/>
          <w:sz w:val="28"/>
          <w:szCs w:val="28"/>
        </w:rPr>
        <w:t>Каким образом подлежит распределению бремя доказывания вины лиц, привлекаемых к административной ответственности за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по части 8 статьи 14.13</w:t>
      </w:r>
      <w:r>
        <w:rPr>
          <w:rFonts w:ascii="Times New Roman" w:hAnsi="Times New Roman"/>
          <w:b/>
          <w:color w:val="000000"/>
          <w:sz w:val="28"/>
          <w:szCs w:val="28"/>
        </w:rPr>
        <w:t xml:space="preserve"> </w:t>
      </w:r>
      <w:r w:rsidRPr="00393ECA">
        <w:rPr>
          <w:rFonts w:ascii="Times New Roman" w:hAnsi="Times New Roman"/>
          <w:b/>
          <w:color w:val="000000"/>
          <w:sz w:val="28"/>
          <w:szCs w:val="28"/>
        </w:rPr>
        <w:t>Кодекс</w:t>
      </w:r>
      <w:r>
        <w:rPr>
          <w:rFonts w:ascii="Times New Roman" w:hAnsi="Times New Roman"/>
          <w:b/>
          <w:color w:val="000000"/>
          <w:sz w:val="28"/>
          <w:szCs w:val="28"/>
        </w:rPr>
        <w:t>а</w:t>
      </w:r>
      <w:r w:rsidRPr="00393ECA">
        <w:rPr>
          <w:rFonts w:ascii="Times New Roman" w:hAnsi="Times New Roman"/>
          <w:b/>
          <w:color w:val="000000"/>
          <w:sz w:val="28"/>
          <w:szCs w:val="28"/>
        </w:rPr>
        <w:t xml:space="preserve"> Российской Федерации об административных правонарушениях</w:t>
      </w:r>
      <w:r>
        <w:rPr>
          <w:rFonts w:ascii="Times New Roman" w:hAnsi="Times New Roman"/>
          <w:b/>
          <w:color w:val="000000"/>
          <w:sz w:val="28"/>
          <w:szCs w:val="28"/>
        </w:rPr>
        <w:t xml:space="preserve"> (далее – КоАП РФ)</w:t>
      </w:r>
      <w:r w:rsidR="00A61AF9" w:rsidRPr="004E4588">
        <w:rPr>
          <w:rFonts w:ascii="Times New Roman" w:hAnsi="Times New Roman"/>
          <w:b/>
          <w:color w:val="000000"/>
          <w:sz w:val="28"/>
          <w:szCs w:val="28"/>
        </w:rPr>
        <w:t>?</w:t>
      </w:r>
    </w:p>
    <w:p w:rsidR="00A61AF9" w:rsidRPr="004E4588" w:rsidRDefault="00A61AF9" w:rsidP="00A61AF9">
      <w:pPr>
        <w:autoSpaceDE w:val="0"/>
        <w:autoSpaceDN w:val="0"/>
        <w:adjustRightInd w:val="0"/>
        <w:spacing w:after="0" w:line="240" w:lineRule="auto"/>
        <w:jc w:val="both"/>
        <w:rPr>
          <w:rFonts w:ascii="Times New Roman" w:hAnsi="Times New Roman"/>
          <w:sz w:val="28"/>
          <w:szCs w:val="28"/>
        </w:rPr>
      </w:pPr>
    </w:p>
    <w:p w:rsidR="00A61AF9" w:rsidRPr="004E4588" w:rsidRDefault="00A61AF9" w:rsidP="00A61AF9">
      <w:pPr>
        <w:autoSpaceDE w:val="0"/>
        <w:autoSpaceDN w:val="0"/>
        <w:adjustRightInd w:val="0"/>
        <w:spacing w:after="0" w:line="240" w:lineRule="auto"/>
        <w:ind w:firstLine="709"/>
        <w:jc w:val="both"/>
        <w:rPr>
          <w:rFonts w:ascii="Times New Roman" w:hAnsi="Times New Roman"/>
          <w:sz w:val="28"/>
          <w:szCs w:val="28"/>
        </w:rPr>
      </w:pPr>
      <w:r w:rsidRPr="004E4588">
        <w:rPr>
          <w:rFonts w:ascii="Times New Roman" w:hAnsi="Times New Roman"/>
          <w:sz w:val="28"/>
          <w:szCs w:val="28"/>
        </w:rPr>
        <w:t xml:space="preserve">Согласно части 3 статьи 1.5 КоАП РФ лицо, привлекаемое к административной ответственности, не обязано доказывать свою невиновность. Данная норма не содержит исключений в ее применении относительно правонарушения, предусмотренного частью 8 статьи 14.13 КоАП РФ. </w:t>
      </w:r>
    </w:p>
    <w:p w:rsidR="00A61AF9" w:rsidRPr="004E4588" w:rsidRDefault="00A61AF9" w:rsidP="00A61AF9">
      <w:pPr>
        <w:autoSpaceDE w:val="0"/>
        <w:autoSpaceDN w:val="0"/>
        <w:adjustRightInd w:val="0"/>
        <w:spacing w:after="0" w:line="240" w:lineRule="auto"/>
        <w:ind w:firstLine="709"/>
        <w:jc w:val="both"/>
        <w:rPr>
          <w:rFonts w:ascii="Times New Roman" w:hAnsi="Times New Roman"/>
          <w:sz w:val="28"/>
          <w:szCs w:val="28"/>
        </w:rPr>
      </w:pPr>
      <w:r w:rsidRPr="004E4588">
        <w:rPr>
          <w:rFonts w:ascii="Times New Roman" w:hAnsi="Times New Roman"/>
          <w:sz w:val="28"/>
          <w:szCs w:val="28"/>
        </w:rPr>
        <w:t>Таким образом, вина по части 8 статьи 14.13 КоАП РФ должна быть установлена и доказана в соответствии со статьей 2.2 КоАП РФ административным органом, который должен подтвердить наличие у лица, привлекаемого к административной ответственности, объективной возможности исполнить вступивший в законную силу судебный акт о привлечении к субсидиарной ответственности по обязательствам должника.</w:t>
      </w:r>
    </w:p>
    <w:p w:rsidR="00A61AF9" w:rsidRPr="004E4588" w:rsidRDefault="00A61AF9" w:rsidP="00A61AF9">
      <w:pPr>
        <w:autoSpaceDE w:val="0"/>
        <w:autoSpaceDN w:val="0"/>
        <w:adjustRightInd w:val="0"/>
        <w:spacing w:after="0" w:line="240" w:lineRule="auto"/>
        <w:ind w:firstLine="709"/>
        <w:jc w:val="both"/>
        <w:rPr>
          <w:rFonts w:ascii="Times New Roman" w:hAnsi="Times New Roman"/>
          <w:sz w:val="28"/>
          <w:szCs w:val="28"/>
        </w:rPr>
      </w:pPr>
      <w:r w:rsidRPr="004E4588">
        <w:rPr>
          <w:rFonts w:ascii="Times New Roman" w:hAnsi="Times New Roman"/>
          <w:sz w:val="28"/>
          <w:szCs w:val="28"/>
        </w:rPr>
        <w:t>Непредставление административным органом таких доказательств является основанием для вывода о недоказанности вины лица, привлекаемого к административной ответственности, и влечет отказ в привлечении к административной ответственности.</w:t>
      </w:r>
    </w:p>
    <w:p w:rsidR="00A61AF9" w:rsidRPr="004E4588" w:rsidRDefault="00A61AF9" w:rsidP="00A61AF9">
      <w:pPr>
        <w:autoSpaceDE w:val="0"/>
        <w:autoSpaceDN w:val="0"/>
        <w:adjustRightInd w:val="0"/>
        <w:spacing w:after="0" w:line="240" w:lineRule="auto"/>
        <w:jc w:val="both"/>
        <w:rPr>
          <w:rFonts w:ascii="Times New Roman" w:hAnsi="Times New Roman"/>
          <w:sz w:val="28"/>
          <w:szCs w:val="28"/>
        </w:rPr>
      </w:pPr>
    </w:p>
    <w:p w:rsidR="00A61AF9" w:rsidRPr="004E4588" w:rsidRDefault="00A61AF9" w:rsidP="00A61AF9">
      <w:pPr>
        <w:autoSpaceDE w:val="0"/>
        <w:autoSpaceDN w:val="0"/>
        <w:adjustRightInd w:val="0"/>
        <w:spacing w:after="0" w:line="240" w:lineRule="auto"/>
        <w:ind w:firstLine="709"/>
        <w:jc w:val="both"/>
        <w:rPr>
          <w:rFonts w:ascii="Times New Roman" w:hAnsi="Times New Roman"/>
          <w:b/>
          <w:sz w:val="28"/>
          <w:szCs w:val="28"/>
        </w:rPr>
      </w:pPr>
      <w:r w:rsidRPr="004E4588">
        <w:rPr>
          <w:rFonts w:ascii="Times New Roman" w:hAnsi="Times New Roman"/>
          <w:b/>
          <w:color w:val="000000"/>
          <w:sz w:val="28"/>
          <w:szCs w:val="28"/>
        </w:rPr>
        <w:t xml:space="preserve">2. Каким образом должен быть определен размер санкции по части 1 статьи 15.25 КоАП РФ и, какое наказание должно быть назначено в случае, если выплаты заработной платы работникам - иностранным гражданам в разные даты по </w:t>
      </w:r>
      <w:r w:rsidRPr="004E4588">
        <w:rPr>
          <w:rFonts w:ascii="Times New Roman" w:hAnsi="Times New Roman"/>
          <w:b/>
          <w:sz w:val="28"/>
          <w:szCs w:val="28"/>
        </w:rPr>
        <w:t xml:space="preserve">разным ведомостям выявлены в рамках одного контрольного мероприятия? </w:t>
      </w:r>
    </w:p>
    <w:p w:rsidR="00A61AF9" w:rsidRPr="004E4588" w:rsidRDefault="00A61AF9" w:rsidP="00A61AF9">
      <w:pPr>
        <w:autoSpaceDE w:val="0"/>
        <w:autoSpaceDN w:val="0"/>
        <w:adjustRightInd w:val="0"/>
        <w:spacing w:after="0" w:line="240" w:lineRule="auto"/>
        <w:ind w:firstLine="709"/>
        <w:jc w:val="both"/>
        <w:rPr>
          <w:rFonts w:ascii="Times New Roman" w:hAnsi="Times New Roman"/>
          <w:b/>
          <w:sz w:val="28"/>
          <w:szCs w:val="28"/>
        </w:rPr>
      </w:pPr>
    </w:p>
    <w:p w:rsidR="00A61AF9" w:rsidRPr="004E4588" w:rsidRDefault="00A61AF9" w:rsidP="00A61AF9">
      <w:pPr>
        <w:autoSpaceDE w:val="0"/>
        <w:autoSpaceDN w:val="0"/>
        <w:adjustRightInd w:val="0"/>
        <w:spacing w:after="0" w:line="240" w:lineRule="auto"/>
        <w:ind w:firstLine="709"/>
        <w:jc w:val="both"/>
        <w:rPr>
          <w:rFonts w:ascii="Times New Roman" w:hAnsi="Times New Roman"/>
          <w:sz w:val="28"/>
          <w:szCs w:val="28"/>
        </w:rPr>
      </w:pPr>
      <w:r w:rsidRPr="004E4588">
        <w:rPr>
          <w:rFonts w:ascii="Times New Roman" w:hAnsi="Times New Roman"/>
          <w:sz w:val="28"/>
          <w:szCs w:val="28"/>
        </w:rPr>
        <w:t>Объективная сторона административного правонарушения, предусмотренного частью 1 статьи 15.25 КоАП РФ, заключается в совершении виновным лицом незаконных валютных операций в совокупности, объединенных его единым умыслом.</w:t>
      </w:r>
    </w:p>
    <w:p w:rsidR="00A61AF9" w:rsidRPr="004E4588" w:rsidRDefault="00A61AF9" w:rsidP="00A61AF9">
      <w:pPr>
        <w:autoSpaceDE w:val="0"/>
        <w:autoSpaceDN w:val="0"/>
        <w:adjustRightInd w:val="0"/>
        <w:spacing w:after="0" w:line="240" w:lineRule="auto"/>
        <w:ind w:firstLine="708"/>
        <w:jc w:val="both"/>
        <w:rPr>
          <w:rFonts w:ascii="Times New Roman" w:hAnsi="Times New Roman"/>
          <w:color w:val="000000"/>
          <w:sz w:val="28"/>
          <w:szCs w:val="28"/>
        </w:rPr>
      </w:pPr>
      <w:r w:rsidRPr="004E4588">
        <w:rPr>
          <w:rFonts w:ascii="Times New Roman" w:hAnsi="Times New Roman"/>
          <w:color w:val="000000"/>
          <w:sz w:val="28"/>
          <w:szCs w:val="28"/>
        </w:rPr>
        <w:t xml:space="preserve">Деяние в виде выплаты заработной платы работнику - иностранному гражданину путем выдачи наличных денежных средств из кассы организации, минуя счета в уполномоченных банках или счета (вклады) в банках, расположенных за пределами территории Российской Федерации, подпадает под диспозицию части 1 статьи 15.25 КоАП РФ. </w:t>
      </w:r>
    </w:p>
    <w:p w:rsidR="00EE5F63" w:rsidRPr="00E56D5B" w:rsidRDefault="00EE5F63" w:rsidP="00EE5F63">
      <w:pPr>
        <w:autoSpaceDE w:val="0"/>
        <w:autoSpaceDN w:val="0"/>
        <w:adjustRightInd w:val="0"/>
        <w:spacing w:after="0" w:line="240" w:lineRule="auto"/>
        <w:ind w:firstLine="709"/>
        <w:jc w:val="both"/>
        <w:rPr>
          <w:rFonts w:ascii="Times New Roman" w:hAnsi="Times New Roman"/>
          <w:color w:val="000000"/>
          <w:sz w:val="28"/>
          <w:szCs w:val="28"/>
        </w:rPr>
      </w:pPr>
      <w:r w:rsidRPr="00E56D5B">
        <w:rPr>
          <w:rFonts w:ascii="Times New Roman" w:hAnsi="Times New Roman"/>
          <w:color w:val="000000"/>
          <w:sz w:val="28"/>
          <w:szCs w:val="28"/>
        </w:rPr>
        <w:t>В случае неоднократного нарушения требований валютного законодательства при выплате заработной платы состав административного правонарушения, определяемый в соответствии с частью 1 статьи 15.25 КоАП РФ, не ограничивается каждым фактом передачи денежных средств работнику - иностранному гражданину, а рассматривает совершение незаконных валютных операций в совокупности на момент выявления признаков совершенного правонарушения.</w:t>
      </w:r>
    </w:p>
    <w:p w:rsidR="00EE5F63" w:rsidRPr="00E56D5B" w:rsidRDefault="00EE5F63" w:rsidP="00EE5F63">
      <w:pPr>
        <w:autoSpaceDE w:val="0"/>
        <w:autoSpaceDN w:val="0"/>
        <w:adjustRightInd w:val="0"/>
        <w:spacing w:after="0" w:line="240" w:lineRule="auto"/>
        <w:ind w:firstLine="709"/>
        <w:jc w:val="both"/>
        <w:rPr>
          <w:rFonts w:ascii="Times New Roman" w:hAnsi="Times New Roman"/>
          <w:color w:val="000000"/>
          <w:sz w:val="28"/>
          <w:szCs w:val="28"/>
        </w:rPr>
      </w:pPr>
      <w:r w:rsidRPr="00E56D5B">
        <w:rPr>
          <w:rFonts w:ascii="Times New Roman" w:hAnsi="Times New Roman"/>
          <w:color w:val="000000"/>
          <w:sz w:val="28"/>
          <w:szCs w:val="28"/>
        </w:rPr>
        <w:t>Административное наказание за совершение данного административного правонарушения следует назначать исходя из совокупности всех совершенных незаконных операций по оплате труда работников-нерезидентов, минуя счета в уполномоченных банках или счета (вклады) в банках, расположенных за пределами территории Российской Федерации.</w:t>
      </w:r>
    </w:p>
    <w:p w:rsidR="00EE5F63" w:rsidRPr="00E56D5B" w:rsidRDefault="00EE5F63" w:rsidP="00EE5F63">
      <w:pPr>
        <w:autoSpaceDE w:val="0"/>
        <w:autoSpaceDN w:val="0"/>
        <w:adjustRightInd w:val="0"/>
        <w:spacing w:after="0" w:line="240" w:lineRule="auto"/>
        <w:ind w:firstLine="709"/>
        <w:jc w:val="both"/>
        <w:rPr>
          <w:rFonts w:ascii="Times New Roman" w:hAnsi="Times New Roman"/>
          <w:color w:val="000000"/>
          <w:sz w:val="28"/>
          <w:szCs w:val="28"/>
        </w:rPr>
      </w:pPr>
      <w:r w:rsidRPr="00E56D5B">
        <w:rPr>
          <w:rFonts w:ascii="Times New Roman" w:hAnsi="Times New Roman"/>
          <w:color w:val="000000"/>
          <w:sz w:val="28"/>
          <w:szCs w:val="28"/>
        </w:rPr>
        <w:t>Подобное разъяснение дано в абзаце втором пункта 17 постановления Пленума Верховного Суда Российской Федерации от 23.12.2021 № 45 «О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 которым установлено, что нарушение каждого установленного срока выплаты заработной платы, допущенное в отношении нескольких работников, которым соответствующие выплаты не были произведены (произведены не в полном объеме) в одну и ту же дату, должно квалифицироваться как одно административное правонарушение, предусмотренное частью 6 статьи 5.27 КоАП РФ, о чем составляется один протокол об административном правонарушении (выносится одно постановление о возбуждении дела об административном правонарушении), если не истекли сроки давности привлечения к административной ответственности</w:t>
      </w:r>
      <w:r w:rsidR="00E56D5B" w:rsidRPr="00E56D5B">
        <w:rPr>
          <w:rFonts w:ascii="Times New Roman" w:hAnsi="Times New Roman"/>
          <w:color w:val="000000"/>
          <w:sz w:val="28"/>
          <w:szCs w:val="28"/>
        </w:rPr>
        <w:t>.</w:t>
      </w:r>
    </w:p>
    <w:p w:rsidR="00A61AF9" w:rsidRPr="004E4588" w:rsidRDefault="00A61AF9" w:rsidP="00A61AF9">
      <w:pPr>
        <w:autoSpaceDE w:val="0"/>
        <w:autoSpaceDN w:val="0"/>
        <w:adjustRightInd w:val="0"/>
        <w:spacing w:after="0" w:line="240" w:lineRule="auto"/>
        <w:ind w:firstLine="709"/>
        <w:jc w:val="both"/>
        <w:rPr>
          <w:rFonts w:ascii="Times New Roman" w:hAnsi="Times New Roman"/>
          <w:sz w:val="28"/>
          <w:szCs w:val="28"/>
        </w:rPr>
      </w:pPr>
      <w:r w:rsidRPr="004E4588">
        <w:rPr>
          <w:rFonts w:ascii="Times New Roman" w:hAnsi="Times New Roman"/>
          <w:color w:val="000000"/>
          <w:sz w:val="28"/>
          <w:szCs w:val="28"/>
        </w:rPr>
        <w:t>Таким образом, при</w:t>
      </w:r>
      <w:r w:rsidRPr="004E4588">
        <w:rPr>
          <w:rFonts w:ascii="Times New Roman" w:hAnsi="Times New Roman"/>
          <w:sz w:val="28"/>
          <w:szCs w:val="28"/>
        </w:rPr>
        <w:t xml:space="preserve"> назначении наказания по части 1 статьи 15.25 КоАП РФ с учетом правила, предусмотренного частью 5 статьи 4.4 КоАП РФ, общий размер</w:t>
      </w:r>
      <w:r w:rsidRPr="004E4588">
        <w:rPr>
          <w:rFonts w:ascii="Times New Roman" w:hAnsi="Times New Roman"/>
          <w:color w:val="000000"/>
          <w:sz w:val="28"/>
          <w:szCs w:val="28"/>
        </w:rPr>
        <w:t xml:space="preserve"> санкции</w:t>
      </w:r>
      <w:r w:rsidRPr="004E4588">
        <w:rPr>
          <w:rFonts w:ascii="Times New Roman" w:hAnsi="Times New Roman"/>
          <w:color w:val="FF0000"/>
          <w:sz w:val="28"/>
          <w:szCs w:val="28"/>
        </w:rPr>
        <w:t xml:space="preserve"> </w:t>
      </w:r>
      <w:r w:rsidRPr="004E4588">
        <w:rPr>
          <w:rFonts w:ascii="Times New Roman" w:hAnsi="Times New Roman"/>
          <w:sz w:val="28"/>
          <w:szCs w:val="28"/>
        </w:rPr>
        <w:t>не изменится.</w:t>
      </w:r>
    </w:p>
    <w:p w:rsidR="00A61AF9" w:rsidRPr="004E4588" w:rsidRDefault="00A61AF9" w:rsidP="00A61AF9">
      <w:pPr>
        <w:autoSpaceDE w:val="0"/>
        <w:autoSpaceDN w:val="0"/>
        <w:adjustRightInd w:val="0"/>
        <w:spacing w:after="0" w:line="240" w:lineRule="auto"/>
        <w:ind w:firstLine="709"/>
        <w:jc w:val="both"/>
        <w:rPr>
          <w:rFonts w:ascii="Times New Roman" w:hAnsi="Times New Roman"/>
          <w:sz w:val="28"/>
          <w:szCs w:val="28"/>
        </w:rPr>
      </w:pPr>
    </w:p>
    <w:p w:rsidR="00A61AF9" w:rsidRPr="004E4588" w:rsidRDefault="00A61AF9" w:rsidP="00A61AF9">
      <w:pPr>
        <w:autoSpaceDE w:val="0"/>
        <w:autoSpaceDN w:val="0"/>
        <w:adjustRightInd w:val="0"/>
        <w:spacing w:after="0" w:line="240" w:lineRule="auto"/>
        <w:ind w:firstLine="709"/>
        <w:jc w:val="both"/>
        <w:rPr>
          <w:rFonts w:ascii="Times New Roman" w:hAnsi="Times New Roman"/>
          <w:b/>
          <w:sz w:val="28"/>
          <w:szCs w:val="28"/>
        </w:rPr>
      </w:pPr>
      <w:r w:rsidRPr="004E4588">
        <w:rPr>
          <w:rFonts w:ascii="Times New Roman" w:hAnsi="Times New Roman"/>
          <w:b/>
          <w:sz w:val="28"/>
          <w:szCs w:val="28"/>
        </w:rPr>
        <w:t xml:space="preserve">3. Какая норма подлежит применению при назначении административного штрафа – непосредственно санкция, </w:t>
      </w:r>
      <w:r w:rsidRPr="004E4588">
        <w:rPr>
          <w:rFonts w:ascii="Times New Roman" w:hAnsi="Times New Roman"/>
          <w:b/>
          <w:sz w:val="28"/>
          <w:szCs w:val="28"/>
        </w:rPr>
        <w:lastRenderedPageBreak/>
        <w:t>предусмотренная частью 2 статьи 14.5 КоАП РФ, либо часть 3 статьи 3.5 КоАП РФ, регулирующая общие положения по вопросу применения такого вида наказания как административный штраф, в случае, когда трехкратный размер суммы расчета без применения контрольно-кассовой техники составляет менее тридцати тысяч рублей?</w:t>
      </w:r>
    </w:p>
    <w:p w:rsidR="00A61AF9" w:rsidRPr="004E4588" w:rsidRDefault="00A61AF9" w:rsidP="00A61AF9">
      <w:pPr>
        <w:autoSpaceDE w:val="0"/>
        <w:autoSpaceDN w:val="0"/>
        <w:adjustRightInd w:val="0"/>
        <w:spacing w:after="0" w:line="240" w:lineRule="auto"/>
        <w:ind w:firstLine="709"/>
        <w:jc w:val="both"/>
        <w:rPr>
          <w:rFonts w:ascii="Times New Roman" w:hAnsi="Times New Roman"/>
          <w:b/>
          <w:sz w:val="28"/>
          <w:szCs w:val="28"/>
        </w:rPr>
      </w:pPr>
    </w:p>
    <w:p w:rsidR="00A61AF9" w:rsidRPr="004E4588" w:rsidRDefault="00A61AF9" w:rsidP="00A61AF9">
      <w:pPr>
        <w:autoSpaceDE w:val="0"/>
        <w:autoSpaceDN w:val="0"/>
        <w:adjustRightInd w:val="0"/>
        <w:spacing w:after="0" w:line="240" w:lineRule="auto"/>
        <w:ind w:firstLine="709"/>
        <w:jc w:val="both"/>
        <w:rPr>
          <w:rFonts w:ascii="Times New Roman" w:hAnsi="Times New Roman"/>
          <w:sz w:val="28"/>
          <w:szCs w:val="28"/>
        </w:rPr>
      </w:pPr>
      <w:r w:rsidRPr="004E4588">
        <w:rPr>
          <w:rFonts w:ascii="Times New Roman" w:hAnsi="Times New Roman"/>
          <w:sz w:val="28"/>
          <w:szCs w:val="28"/>
        </w:rPr>
        <w:t>С учетом разъяснений Пленума Верховного Суда Российской Федерации, содержащихся в пункте 21 постановления от 24.03.2005 № 5 «О некоторых вопросах, возникающих у судов при применении Кодекса Российской Федерации об административных правонарушениях», размер административного штрафа определяется в пределах санкции, предусмотренной частью 2 статьи 14.5 КоАП РФ, и не может составлять менее тридцати тысяч рублей.</w:t>
      </w:r>
    </w:p>
    <w:p w:rsidR="00A61AF9" w:rsidRPr="004E4588" w:rsidRDefault="00A61AF9" w:rsidP="00A61AF9">
      <w:pPr>
        <w:autoSpaceDE w:val="0"/>
        <w:autoSpaceDN w:val="0"/>
        <w:adjustRightInd w:val="0"/>
        <w:spacing w:after="0" w:line="240" w:lineRule="auto"/>
        <w:jc w:val="both"/>
        <w:rPr>
          <w:rFonts w:ascii="Times New Roman" w:hAnsi="Times New Roman"/>
          <w:sz w:val="28"/>
          <w:szCs w:val="28"/>
        </w:rPr>
      </w:pPr>
    </w:p>
    <w:p w:rsidR="00A61AF9" w:rsidRPr="004E4588" w:rsidRDefault="00A61AF9" w:rsidP="00A61AF9">
      <w:pPr>
        <w:autoSpaceDE w:val="0"/>
        <w:autoSpaceDN w:val="0"/>
        <w:adjustRightInd w:val="0"/>
        <w:spacing w:after="0" w:line="240" w:lineRule="auto"/>
        <w:ind w:firstLine="709"/>
        <w:jc w:val="both"/>
        <w:rPr>
          <w:rFonts w:ascii="Times New Roman" w:hAnsi="Times New Roman"/>
          <w:b/>
          <w:sz w:val="28"/>
          <w:szCs w:val="28"/>
        </w:rPr>
      </w:pPr>
      <w:r w:rsidRPr="004E4588">
        <w:rPr>
          <w:rFonts w:ascii="Times New Roman" w:hAnsi="Times New Roman"/>
          <w:b/>
          <w:sz w:val="28"/>
          <w:szCs w:val="28"/>
        </w:rPr>
        <w:t>4. Кто является субъектом административного правонарушения, предусмотренного статьей 15.14 КоАП РФ: министерство субъекта Российской Федерации, перечислившее подведомственному ему учреждению средства федерального бюджета на заведомо нецелевые расходы, либо подведомственное учреждение, использовавшее указанные средства не по целевому назначению?</w:t>
      </w:r>
    </w:p>
    <w:p w:rsidR="00A61AF9" w:rsidRPr="004E4588" w:rsidRDefault="00A61AF9" w:rsidP="00A61AF9">
      <w:pPr>
        <w:autoSpaceDE w:val="0"/>
        <w:autoSpaceDN w:val="0"/>
        <w:adjustRightInd w:val="0"/>
        <w:spacing w:after="0" w:line="240" w:lineRule="auto"/>
        <w:jc w:val="both"/>
        <w:rPr>
          <w:rFonts w:ascii="Times New Roman" w:hAnsi="Times New Roman"/>
          <w:b/>
          <w:sz w:val="28"/>
          <w:szCs w:val="28"/>
        </w:rPr>
      </w:pPr>
    </w:p>
    <w:p w:rsidR="00A61AF9" w:rsidRPr="004E4588" w:rsidRDefault="00A61AF9" w:rsidP="00A61AF9">
      <w:pPr>
        <w:autoSpaceDE w:val="0"/>
        <w:autoSpaceDN w:val="0"/>
        <w:adjustRightInd w:val="0"/>
        <w:spacing w:after="0" w:line="240" w:lineRule="auto"/>
        <w:ind w:firstLine="709"/>
        <w:jc w:val="both"/>
        <w:rPr>
          <w:rFonts w:ascii="Times New Roman" w:hAnsi="Times New Roman"/>
          <w:b/>
          <w:color w:val="000000"/>
          <w:sz w:val="28"/>
          <w:szCs w:val="28"/>
        </w:rPr>
      </w:pPr>
      <w:r w:rsidRPr="004E4588">
        <w:rPr>
          <w:rFonts w:ascii="Times New Roman" w:hAnsi="Times New Roman"/>
          <w:color w:val="000000"/>
          <w:sz w:val="28"/>
          <w:szCs w:val="28"/>
        </w:rPr>
        <w:t>Исходя из действий (бездействия), образующих событие административного правонарушения, предусмотренного статьей 15.14 КоАП РФ,</w:t>
      </w:r>
      <w:r w:rsidRPr="004E4588">
        <w:rPr>
          <w:rFonts w:ascii="Times New Roman" w:hAnsi="Times New Roman"/>
          <w:i/>
          <w:color w:val="000000"/>
          <w:sz w:val="28"/>
          <w:szCs w:val="28"/>
        </w:rPr>
        <w:t xml:space="preserve"> </w:t>
      </w:r>
      <w:r w:rsidRPr="004E4588">
        <w:rPr>
          <w:rFonts w:ascii="Times New Roman" w:hAnsi="Times New Roman"/>
          <w:color w:val="000000"/>
          <w:sz w:val="28"/>
          <w:szCs w:val="28"/>
        </w:rPr>
        <w:t>не исключена возможность привлечения министерства субъекта Российской Федерации и подведомственного ему учреждения к административной ответственности по указанной статье.</w:t>
      </w:r>
    </w:p>
    <w:p w:rsidR="00A61AF9" w:rsidRPr="004E4588" w:rsidRDefault="00A61AF9" w:rsidP="00A61AF9">
      <w:pPr>
        <w:autoSpaceDE w:val="0"/>
        <w:autoSpaceDN w:val="0"/>
        <w:adjustRightInd w:val="0"/>
        <w:spacing w:after="0" w:line="240" w:lineRule="auto"/>
        <w:ind w:firstLine="709"/>
        <w:jc w:val="both"/>
        <w:rPr>
          <w:rFonts w:ascii="Times New Roman" w:hAnsi="Times New Roman"/>
          <w:sz w:val="28"/>
          <w:szCs w:val="28"/>
        </w:rPr>
      </w:pPr>
      <w:r w:rsidRPr="004E4588">
        <w:rPr>
          <w:rFonts w:ascii="Times New Roman" w:hAnsi="Times New Roman"/>
          <w:sz w:val="28"/>
          <w:szCs w:val="28"/>
        </w:rPr>
        <w:t>Для решения вопроса о привлечении к административной ответственности министерства субъекта Российской Федерации необходимо установить</w:t>
      </w:r>
      <w:r w:rsidR="00025133">
        <w:rPr>
          <w:rFonts w:ascii="Times New Roman" w:hAnsi="Times New Roman"/>
          <w:sz w:val="28"/>
          <w:szCs w:val="28"/>
        </w:rPr>
        <w:t>,</w:t>
      </w:r>
      <w:r w:rsidRPr="004E4588">
        <w:rPr>
          <w:rFonts w:ascii="Times New Roman" w:hAnsi="Times New Roman"/>
          <w:sz w:val="28"/>
          <w:szCs w:val="28"/>
        </w:rPr>
        <w:t xml:space="preserve"> обеспечены ли им как главным распорядителем бюджетных средств надлежащие меры по соблюдению правового режима указанных средств, установленного при их выделении из федерального бюджета. Факт перечисления министерством субъекта Российской Федерации подведомственному ему учреждению средств федерального бюджета на заведомо нецелевые расходы является основанием для привлечения к административной ответственности, предусмотренной статьей 15.14 КоАП РФ. </w:t>
      </w:r>
    </w:p>
    <w:p w:rsidR="00A61AF9" w:rsidRPr="004E4588" w:rsidRDefault="00A61AF9" w:rsidP="00A61AF9">
      <w:pPr>
        <w:autoSpaceDE w:val="0"/>
        <w:autoSpaceDN w:val="0"/>
        <w:adjustRightInd w:val="0"/>
        <w:spacing w:after="0" w:line="240" w:lineRule="auto"/>
        <w:ind w:firstLine="709"/>
        <w:jc w:val="both"/>
        <w:rPr>
          <w:rFonts w:ascii="Times New Roman" w:hAnsi="Times New Roman"/>
          <w:sz w:val="28"/>
          <w:szCs w:val="28"/>
        </w:rPr>
      </w:pPr>
      <w:r w:rsidRPr="004E4588">
        <w:rPr>
          <w:rFonts w:ascii="Times New Roman" w:hAnsi="Times New Roman"/>
          <w:sz w:val="28"/>
          <w:szCs w:val="28"/>
        </w:rPr>
        <w:t xml:space="preserve">Кроме того, подведомственное министерству учреждение, получившее соответствующие бюджетные средства и использовавшее их не по целевому назначению, также </w:t>
      </w:r>
      <w:r w:rsidRPr="004E4588">
        <w:rPr>
          <w:rFonts w:ascii="Times New Roman" w:hAnsi="Times New Roman"/>
          <w:color w:val="000000"/>
          <w:sz w:val="28"/>
          <w:szCs w:val="28"/>
        </w:rPr>
        <w:t>может являться</w:t>
      </w:r>
      <w:r w:rsidRPr="004E4588">
        <w:rPr>
          <w:rFonts w:ascii="Times New Roman" w:hAnsi="Times New Roman"/>
          <w:color w:val="FF0000"/>
          <w:sz w:val="28"/>
          <w:szCs w:val="28"/>
        </w:rPr>
        <w:t xml:space="preserve"> </w:t>
      </w:r>
      <w:r w:rsidRPr="004E4588">
        <w:rPr>
          <w:rFonts w:ascii="Times New Roman" w:hAnsi="Times New Roman"/>
          <w:sz w:val="28"/>
          <w:szCs w:val="28"/>
        </w:rPr>
        <w:t>субъектом административного правонарушения, предусмотренного указанной статьей.</w:t>
      </w:r>
    </w:p>
    <w:p w:rsidR="00A61AF9" w:rsidRPr="004E4588" w:rsidRDefault="00A61AF9" w:rsidP="00A61AF9">
      <w:pPr>
        <w:autoSpaceDE w:val="0"/>
        <w:autoSpaceDN w:val="0"/>
        <w:adjustRightInd w:val="0"/>
        <w:spacing w:after="0" w:line="240" w:lineRule="auto"/>
        <w:jc w:val="both"/>
        <w:rPr>
          <w:rFonts w:ascii="Times New Roman" w:hAnsi="Times New Roman"/>
          <w:b/>
          <w:sz w:val="28"/>
          <w:szCs w:val="28"/>
        </w:rPr>
      </w:pPr>
    </w:p>
    <w:p w:rsidR="00952D69" w:rsidRPr="000D4A86" w:rsidRDefault="00952D69" w:rsidP="00421F52">
      <w:pPr>
        <w:tabs>
          <w:tab w:val="left" w:pos="142"/>
        </w:tabs>
        <w:autoSpaceDE w:val="0"/>
        <w:autoSpaceDN w:val="0"/>
        <w:adjustRightInd w:val="0"/>
        <w:spacing w:after="0" w:line="240" w:lineRule="auto"/>
        <w:ind w:firstLine="709"/>
        <w:jc w:val="center"/>
        <w:rPr>
          <w:rFonts w:ascii="Times New Roman" w:hAnsi="Times New Roman"/>
          <w:b/>
          <w:sz w:val="28"/>
          <w:szCs w:val="28"/>
          <w:highlight w:val="lightGray"/>
          <w:u w:val="single"/>
        </w:rPr>
      </w:pPr>
    </w:p>
    <w:sectPr w:rsidR="00952D69" w:rsidRPr="000D4A86" w:rsidSect="002A7447">
      <w:headerReference w:type="default" r:id="rId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A86" w:rsidRDefault="000D4A86" w:rsidP="00335B72">
      <w:pPr>
        <w:spacing w:after="0" w:line="240" w:lineRule="auto"/>
      </w:pPr>
      <w:r>
        <w:separator/>
      </w:r>
    </w:p>
  </w:endnote>
  <w:endnote w:type="continuationSeparator" w:id="0">
    <w:p w:rsidR="000D4A86" w:rsidRDefault="000D4A86" w:rsidP="00335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A86" w:rsidRDefault="000D4A86" w:rsidP="00335B72">
      <w:pPr>
        <w:spacing w:after="0" w:line="240" w:lineRule="auto"/>
      </w:pPr>
      <w:r>
        <w:separator/>
      </w:r>
    </w:p>
  </w:footnote>
  <w:footnote w:type="continuationSeparator" w:id="0">
    <w:p w:rsidR="000D4A86" w:rsidRDefault="000D4A86" w:rsidP="00335B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316" w:rsidRPr="00F21868" w:rsidRDefault="00F37316">
    <w:pPr>
      <w:pStyle w:val="a9"/>
      <w:jc w:val="center"/>
      <w:rPr>
        <w:rFonts w:ascii="Times New Roman" w:hAnsi="Times New Roman"/>
        <w:sz w:val="24"/>
        <w:szCs w:val="24"/>
      </w:rPr>
    </w:pPr>
    <w:r w:rsidRPr="00F21868">
      <w:rPr>
        <w:rFonts w:ascii="Times New Roman" w:hAnsi="Times New Roman"/>
        <w:sz w:val="24"/>
        <w:szCs w:val="24"/>
      </w:rPr>
      <w:fldChar w:fldCharType="begin"/>
    </w:r>
    <w:r w:rsidRPr="00F21868">
      <w:rPr>
        <w:rFonts w:ascii="Times New Roman" w:hAnsi="Times New Roman"/>
        <w:sz w:val="24"/>
        <w:szCs w:val="24"/>
      </w:rPr>
      <w:instrText>PAGE   \* MERGEFORMAT</w:instrText>
    </w:r>
    <w:r w:rsidRPr="00F21868">
      <w:rPr>
        <w:rFonts w:ascii="Times New Roman" w:hAnsi="Times New Roman"/>
        <w:sz w:val="24"/>
        <w:szCs w:val="24"/>
      </w:rPr>
      <w:fldChar w:fldCharType="separate"/>
    </w:r>
    <w:r w:rsidR="009E6A25">
      <w:rPr>
        <w:rFonts w:ascii="Times New Roman" w:hAnsi="Times New Roman"/>
        <w:noProof/>
        <w:sz w:val="24"/>
        <w:szCs w:val="24"/>
      </w:rPr>
      <w:t>9</w:t>
    </w:r>
    <w:r w:rsidRPr="00F21868">
      <w:rPr>
        <w:rFonts w:ascii="Times New Roman" w:hAnsi="Times New Roman"/>
        <w:sz w:val="24"/>
        <w:szCs w:val="24"/>
      </w:rPr>
      <w:fldChar w:fldCharType="end"/>
    </w:r>
  </w:p>
  <w:p w:rsidR="00F37316" w:rsidRDefault="00F3731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5541"/>
    <w:multiLevelType w:val="hybridMultilevel"/>
    <w:tmpl w:val="EEB2C0CA"/>
    <w:lvl w:ilvl="0" w:tplc="B4EAEFF4">
      <w:start w:val="1"/>
      <w:numFmt w:val="decimal"/>
      <w:lvlText w:val="%1."/>
      <w:lvlJc w:val="left"/>
      <w:pPr>
        <w:ind w:left="1993" w:hanging="128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5505B12"/>
    <w:multiLevelType w:val="hybridMultilevel"/>
    <w:tmpl w:val="06904708"/>
    <w:lvl w:ilvl="0" w:tplc="86E469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3F3D4D35"/>
    <w:multiLevelType w:val="hybridMultilevel"/>
    <w:tmpl w:val="5B402E38"/>
    <w:lvl w:ilvl="0" w:tplc="D65AD2D8">
      <w:start w:val="1"/>
      <w:numFmt w:val="decimal"/>
      <w:lvlText w:val="%1."/>
      <w:lvlJc w:val="left"/>
      <w:pPr>
        <w:ind w:left="2125" w:hanging="1416"/>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4ECB1246"/>
    <w:multiLevelType w:val="hybridMultilevel"/>
    <w:tmpl w:val="86E45D9C"/>
    <w:lvl w:ilvl="0" w:tplc="D59AFD2E">
      <w:start w:val="1"/>
      <w:numFmt w:val="decimal"/>
      <w:lvlText w:val="%1."/>
      <w:lvlJc w:val="left"/>
      <w:pPr>
        <w:ind w:left="2125" w:hanging="1416"/>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52E72BEF"/>
    <w:multiLevelType w:val="hybridMultilevel"/>
    <w:tmpl w:val="1AE642E6"/>
    <w:lvl w:ilvl="0" w:tplc="77266A5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003BC"/>
    <w:rsid w:val="00000518"/>
    <w:rsid w:val="00002F17"/>
    <w:rsid w:val="00012035"/>
    <w:rsid w:val="00012D39"/>
    <w:rsid w:val="00023CB0"/>
    <w:rsid w:val="00025133"/>
    <w:rsid w:val="000269D0"/>
    <w:rsid w:val="00027FE5"/>
    <w:rsid w:val="0003119E"/>
    <w:rsid w:val="00031978"/>
    <w:rsid w:val="00041226"/>
    <w:rsid w:val="00046B21"/>
    <w:rsid w:val="0004723E"/>
    <w:rsid w:val="00051603"/>
    <w:rsid w:val="00054382"/>
    <w:rsid w:val="00054F26"/>
    <w:rsid w:val="0005544B"/>
    <w:rsid w:val="0005610E"/>
    <w:rsid w:val="00057244"/>
    <w:rsid w:val="00067F5F"/>
    <w:rsid w:val="0008587D"/>
    <w:rsid w:val="000868EE"/>
    <w:rsid w:val="00094969"/>
    <w:rsid w:val="00095827"/>
    <w:rsid w:val="000A0E12"/>
    <w:rsid w:val="000A7C3F"/>
    <w:rsid w:val="000B0D63"/>
    <w:rsid w:val="000B3B83"/>
    <w:rsid w:val="000B45E3"/>
    <w:rsid w:val="000B5EFD"/>
    <w:rsid w:val="000B75DD"/>
    <w:rsid w:val="000C0286"/>
    <w:rsid w:val="000D1ADB"/>
    <w:rsid w:val="000D2B4B"/>
    <w:rsid w:val="000D4881"/>
    <w:rsid w:val="000D4A86"/>
    <w:rsid w:val="000E1BBB"/>
    <w:rsid w:val="000E339A"/>
    <w:rsid w:val="000E432A"/>
    <w:rsid w:val="000E76E9"/>
    <w:rsid w:val="000F20D8"/>
    <w:rsid w:val="000F4FD2"/>
    <w:rsid w:val="000F603C"/>
    <w:rsid w:val="000F7A67"/>
    <w:rsid w:val="000F7EEF"/>
    <w:rsid w:val="00111759"/>
    <w:rsid w:val="00113FA9"/>
    <w:rsid w:val="00116605"/>
    <w:rsid w:val="00120B0A"/>
    <w:rsid w:val="0013727A"/>
    <w:rsid w:val="00145076"/>
    <w:rsid w:val="001517C2"/>
    <w:rsid w:val="00154BE7"/>
    <w:rsid w:val="00160B16"/>
    <w:rsid w:val="00162781"/>
    <w:rsid w:val="00163493"/>
    <w:rsid w:val="001646FA"/>
    <w:rsid w:val="001703F1"/>
    <w:rsid w:val="00171395"/>
    <w:rsid w:val="001752C9"/>
    <w:rsid w:val="001766CA"/>
    <w:rsid w:val="00183344"/>
    <w:rsid w:val="00184EC4"/>
    <w:rsid w:val="00185D81"/>
    <w:rsid w:val="001907C3"/>
    <w:rsid w:val="00191BCF"/>
    <w:rsid w:val="00196427"/>
    <w:rsid w:val="001A4AE8"/>
    <w:rsid w:val="001B0034"/>
    <w:rsid w:val="001C0B1F"/>
    <w:rsid w:val="001C47F7"/>
    <w:rsid w:val="001D27E9"/>
    <w:rsid w:val="001D2843"/>
    <w:rsid w:val="001D3B44"/>
    <w:rsid w:val="001D5876"/>
    <w:rsid w:val="001D6D79"/>
    <w:rsid w:val="001E2B3B"/>
    <w:rsid w:val="001E62F7"/>
    <w:rsid w:val="001F01C9"/>
    <w:rsid w:val="001F0494"/>
    <w:rsid w:val="001F32C1"/>
    <w:rsid w:val="001F470F"/>
    <w:rsid w:val="001F559D"/>
    <w:rsid w:val="001F6756"/>
    <w:rsid w:val="001F6952"/>
    <w:rsid w:val="0020063E"/>
    <w:rsid w:val="00201410"/>
    <w:rsid w:val="002014CD"/>
    <w:rsid w:val="00202BB7"/>
    <w:rsid w:val="00204BCF"/>
    <w:rsid w:val="00204C35"/>
    <w:rsid w:val="00206213"/>
    <w:rsid w:val="002206BF"/>
    <w:rsid w:val="002208B5"/>
    <w:rsid w:val="00221E13"/>
    <w:rsid w:val="00223CF4"/>
    <w:rsid w:val="00234755"/>
    <w:rsid w:val="00237768"/>
    <w:rsid w:val="00240A47"/>
    <w:rsid w:val="002411C7"/>
    <w:rsid w:val="002478FA"/>
    <w:rsid w:val="00254E3D"/>
    <w:rsid w:val="00256FC9"/>
    <w:rsid w:val="00265079"/>
    <w:rsid w:val="00265ABD"/>
    <w:rsid w:val="00272D17"/>
    <w:rsid w:val="00276A46"/>
    <w:rsid w:val="00280B61"/>
    <w:rsid w:val="00281D66"/>
    <w:rsid w:val="00281E46"/>
    <w:rsid w:val="00284837"/>
    <w:rsid w:val="00285243"/>
    <w:rsid w:val="00285916"/>
    <w:rsid w:val="002870F6"/>
    <w:rsid w:val="002952A9"/>
    <w:rsid w:val="0029585A"/>
    <w:rsid w:val="0029593B"/>
    <w:rsid w:val="002972BE"/>
    <w:rsid w:val="00297587"/>
    <w:rsid w:val="00297DC0"/>
    <w:rsid w:val="002A15CD"/>
    <w:rsid w:val="002A17C4"/>
    <w:rsid w:val="002A7447"/>
    <w:rsid w:val="002A7B62"/>
    <w:rsid w:val="002B4A16"/>
    <w:rsid w:val="002B6C18"/>
    <w:rsid w:val="002C04E5"/>
    <w:rsid w:val="002C1A2F"/>
    <w:rsid w:val="002C487B"/>
    <w:rsid w:val="002D5E31"/>
    <w:rsid w:val="002D6202"/>
    <w:rsid w:val="002D75D2"/>
    <w:rsid w:val="002D7D52"/>
    <w:rsid w:val="002E02C8"/>
    <w:rsid w:val="002E38C8"/>
    <w:rsid w:val="002E5388"/>
    <w:rsid w:val="002E53C5"/>
    <w:rsid w:val="002E632C"/>
    <w:rsid w:val="002F2CB2"/>
    <w:rsid w:val="0030207C"/>
    <w:rsid w:val="00302214"/>
    <w:rsid w:val="003029C8"/>
    <w:rsid w:val="00313997"/>
    <w:rsid w:val="0031494D"/>
    <w:rsid w:val="00322710"/>
    <w:rsid w:val="003238A7"/>
    <w:rsid w:val="00325F0E"/>
    <w:rsid w:val="00326A9A"/>
    <w:rsid w:val="00333A37"/>
    <w:rsid w:val="00335B72"/>
    <w:rsid w:val="00335EE9"/>
    <w:rsid w:val="0034125A"/>
    <w:rsid w:val="0034464F"/>
    <w:rsid w:val="00344AE7"/>
    <w:rsid w:val="003458FF"/>
    <w:rsid w:val="00346FBC"/>
    <w:rsid w:val="00351BE8"/>
    <w:rsid w:val="0035467B"/>
    <w:rsid w:val="00354B8A"/>
    <w:rsid w:val="00355012"/>
    <w:rsid w:val="00355A10"/>
    <w:rsid w:val="0036025E"/>
    <w:rsid w:val="003609E2"/>
    <w:rsid w:val="00360B21"/>
    <w:rsid w:val="00360E7D"/>
    <w:rsid w:val="003658D1"/>
    <w:rsid w:val="00373C46"/>
    <w:rsid w:val="003769CB"/>
    <w:rsid w:val="00377DF4"/>
    <w:rsid w:val="00383A16"/>
    <w:rsid w:val="0038643A"/>
    <w:rsid w:val="00386A51"/>
    <w:rsid w:val="00393ECA"/>
    <w:rsid w:val="003A6077"/>
    <w:rsid w:val="003A7BF5"/>
    <w:rsid w:val="003B06C0"/>
    <w:rsid w:val="003B0CBF"/>
    <w:rsid w:val="003B3604"/>
    <w:rsid w:val="003B5605"/>
    <w:rsid w:val="003C4860"/>
    <w:rsid w:val="003C6775"/>
    <w:rsid w:val="003C6F09"/>
    <w:rsid w:val="003D0FCE"/>
    <w:rsid w:val="003D18BB"/>
    <w:rsid w:val="003D3E1B"/>
    <w:rsid w:val="003E1A70"/>
    <w:rsid w:val="003E20BF"/>
    <w:rsid w:val="003E2A09"/>
    <w:rsid w:val="003E4394"/>
    <w:rsid w:val="003F72DE"/>
    <w:rsid w:val="00404A9E"/>
    <w:rsid w:val="004054C5"/>
    <w:rsid w:val="0040552C"/>
    <w:rsid w:val="00407D2A"/>
    <w:rsid w:val="00410144"/>
    <w:rsid w:val="0041572D"/>
    <w:rsid w:val="0041714D"/>
    <w:rsid w:val="00421F52"/>
    <w:rsid w:val="00422624"/>
    <w:rsid w:val="00422E3D"/>
    <w:rsid w:val="00425E2A"/>
    <w:rsid w:val="0042695B"/>
    <w:rsid w:val="00433190"/>
    <w:rsid w:val="00436037"/>
    <w:rsid w:val="004362C5"/>
    <w:rsid w:val="00436FAB"/>
    <w:rsid w:val="0044049B"/>
    <w:rsid w:val="00441BE8"/>
    <w:rsid w:val="00445AFC"/>
    <w:rsid w:val="0044618E"/>
    <w:rsid w:val="004537B0"/>
    <w:rsid w:val="004621DF"/>
    <w:rsid w:val="00467D05"/>
    <w:rsid w:val="00473787"/>
    <w:rsid w:val="00473BCA"/>
    <w:rsid w:val="00481A2E"/>
    <w:rsid w:val="00486DBB"/>
    <w:rsid w:val="00491840"/>
    <w:rsid w:val="004932DF"/>
    <w:rsid w:val="004A3A21"/>
    <w:rsid w:val="004A665D"/>
    <w:rsid w:val="004B079E"/>
    <w:rsid w:val="004B0CC8"/>
    <w:rsid w:val="004B2F07"/>
    <w:rsid w:val="004C10A2"/>
    <w:rsid w:val="004F0381"/>
    <w:rsid w:val="00501DAE"/>
    <w:rsid w:val="00504502"/>
    <w:rsid w:val="005048A2"/>
    <w:rsid w:val="0051016C"/>
    <w:rsid w:val="00510262"/>
    <w:rsid w:val="005122CB"/>
    <w:rsid w:val="0052585E"/>
    <w:rsid w:val="005310BD"/>
    <w:rsid w:val="00533839"/>
    <w:rsid w:val="0053443F"/>
    <w:rsid w:val="005354BB"/>
    <w:rsid w:val="00537B49"/>
    <w:rsid w:val="00540712"/>
    <w:rsid w:val="0054116A"/>
    <w:rsid w:val="00545B7B"/>
    <w:rsid w:val="005501D2"/>
    <w:rsid w:val="0056510A"/>
    <w:rsid w:val="00573CF3"/>
    <w:rsid w:val="005777B2"/>
    <w:rsid w:val="00581971"/>
    <w:rsid w:val="005878E2"/>
    <w:rsid w:val="005916E5"/>
    <w:rsid w:val="005A19FC"/>
    <w:rsid w:val="005A4F80"/>
    <w:rsid w:val="005A6410"/>
    <w:rsid w:val="005A65CA"/>
    <w:rsid w:val="005B13B1"/>
    <w:rsid w:val="005C1649"/>
    <w:rsid w:val="005C414B"/>
    <w:rsid w:val="005C5357"/>
    <w:rsid w:val="005D1CA3"/>
    <w:rsid w:val="005D5994"/>
    <w:rsid w:val="005D59BC"/>
    <w:rsid w:val="005D6DF1"/>
    <w:rsid w:val="005E10B4"/>
    <w:rsid w:val="005E3C83"/>
    <w:rsid w:val="005E7D88"/>
    <w:rsid w:val="005F1F11"/>
    <w:rsid w:val="005F31AC"/>
    <w:rsid w:val="005F3C5F"/>
    <w:rsid w:val="005F7D91"/>
    <w:rsid w:val="006003D3"/>
    <w:rsid w:val="006022E8"/>
    <w:rsid w:val="00607283"/>
    <w:rsid w:val="00607353"/>
    <w:rsid w:val="00611064"/>
    <w:rsid w:val="00613484"/>
    <w:rsid w:val="00622ED7"/>
    <w:rsid w:val="00624D7D"/>
    <w:rsid w:val="0062798D"/>
    <w:rsid w:val="00627A24"/>
    <w:rsid w:val="00632899"/>
    <w:rsid w:val="006333EF"/>
    <w:rsid w:val="00634D03"/>
    <w:rsid w:val="00636A66"/>
    <w:rsid w:val="00640555"/>
    <w:rsid w:val="0064654A"/>
    <w:rsid w:val="00654356"/>
    <w:rsid w:val="00655181"/>
    <w:rsid w:val="006569A4"/>
    <w:rsid w:val="00657FC9"/>
    <w:rsid w:val="0066272A"/>
    <w:rsid w:val="00663630"/>
    <w:rsid w:val="006640DF"/>
    <w:rsid w:val="00665317"/>
    <w:rsid w:val="00677197"/>
    <w:rsid w:val="0068691E"/>
    <w:rsid w:val="00690903"/>
    <w:rsid w:val="006919EA"/>
    <w:rsid w:val="006934B9"/>
    <w:rsid w:val="0069510D"/>
    <w:rsid w:val="006A6C97"/>
    <w:rsid w:val="006B2486"/>
    <w:rsid w:val="006B266B"/>
    <w:rsid w:val="006B2726"/>
    <w:rsid w:val="006B4AC0"/>
    <w:rsid w:val="006B568D"/>
    <w:rsid w:val="006B7127"/>
    <w:rsid w:val="006B71BA"/>
    <w:rsid w:val="006C0895"/>
    <w:rsid w:val="006C1B78"/>
    <w:rsid w:val="006C6086"/>
    <w:rsid w:val="006D287B"/>
    <w:rsid w:val="006E3BEC"/>
    <w:rsid w:val="006E7A1E"/>
    <w:rsid w:val="006E7F0E"/>
    <w:rsid w:val="006F1704"/>
    <w:rsid w:val="006F1B38"/>
    <w:rsid w:val="0070167E"/>
    <w:rsid w:val="007068C3"/>
    <w:rsid w:val="0071057F"/>
    <w:rsid w:val="0071183D"/>
    <w:rsid w:val="00711E8F"/>
    <w:rsid w:val="0071210C"/>
    <w:rsid w:val="00715E66"/>
    <w:rsid w:val="007169FD"/>
    <w:rsid w:val="00716FB2"/>
    <w:rsid w:val="00723BB2"/>
    <w:rsid w:val="00726B3B"/>
    <w:rsid w:val="007275E7"/>
    <w:rsid w:val="00730319"/>
    <w:rsid w:val="0073290E"/>
    <w:rsid w:val="00732A98"/>
    <w:rsid w:val="00733182"/>
    <w:rsid w:val="00735362"/>
    <w:rsid w:val="00735C51"/>
    <w:rsid w:val="007366A1"/>
    <w:rsid w:val="00740877"/>
    <w:rsid w:val="007417A6"/>
    <w:rsid w:val="0075185B"/>
    <w:rsid w:val="007544A8"/>
    <w:rsid w:val="00762E0A"/>
    <w:rsid w:val="00765E04"/>
    <w:rsid w:val="00771E43"/>
    <w:rsid w:val="007754E5"/>
    <w:rsid w:val="00775811"/>
    <w:rsid w:val="0078072D"/>
    <w:rsid w:val="00780948"/>
    <w:rsid w:val="0078610E"/>
    <w:rsid w:val="00786CD3"/>
    <w:rsid w:val="00787ABD"/>
    <w:rsid w:val="00794055"/>
    <w:rsid w:val="00796A79"/>
    <w:rsid w:val="007A2011"/>
    <w:rsid w:val="007A37DE"/>
    <w:rsid w:val="007A3930"/>
    <w:rsid w:val="007A3A55"/>
    <w:rsid w:val="007A3E1C"/>
    <w:rsid w:val="007B0874"/>
    <w:rsid w:val="007B1325"/>
    <w:rsid w:val="007B55ED"/>
    <w:rsid w:val="007B5BAD"/>
    <w:rsid w:val="007B5E73"/>
    <w:rsid w:val="007B6047"/>
    <w:rsid w:val="007B7467"/>
    <w:rsid w:val="007C0C7F"/>
    <w:rsid w:val="007C1912"/>
    <w:rsid w:val="007C250A"/>
    <w:rsid w:val="007C6CE5"/>
    <w:rsid w:val="007C6E01"/>
    <w:rsid w:val="007C7CE8"/>
    <w:rsid w:val="007D2187"/>
    <w:rsid w:val="007E023E"/>
    <w:rsid w:val="007E06CF"/>
    <w:rsid w:val="007E2361"/>
    <w:rsid w:val="007E52BF"/>
    <w:rsid w:val="007E6443"/>
    <w:rsid w:val="007F2D63"/>
    <w:rsid w:val="007F3FCA"/>
    <w:rsid w:val="008007C0"/>
    <w:rsid w:val="00804B46"/>
    <w:rsid w:val="00805962"/>
    <w:rsid w:val="00810528"/>
    <w:rsid w:val="008120D0"/>
    <w:rsid w:val="00812974"/>
    <w:rsid w:val="00814BB7"/>
    <w:rsid w:val="008151EE"/>
    <w:rsid w:val="00815673"/>
    <w:rsid w:val="0081603A"/>
    <w:rsid w:val="00820040"/>
    <w:rsid w:val="00822E08"/>
    <w:rsid w:val="00825568"/>
    <w:rsid w:val="008263D9"/>
    <w:rsid w:val="008326EE"/>
    <w:rsid w:val="00832F79"/>
    <w:rsid w:val="00836EB1"/>
    <w:rsid w:val="008370CB"/>
    <w:rsid w:val="0083758C"/>
    <w:rsid w:val="00845182"/>
    <w:rsid w:val="008464A3"/>
    <w:rsid w:val="00846DD0"/>
    <w:rsid w:val="00851F36"/>
    <w:rsid w:val="008526C1"/>
    <w:rsid w:val="0086185B"/>
    <w:rsid w:val="00863231"/>
    <w:rsid w:val="00863B33"/>
    <w:rsid w:val="00870137"/>
    <w:rsid w:val="00872453"/>
    <w:rsid w:val="00880499"/>
    <w:rsid w:val="00887395"/>
    <w:rsid w:val="008951B2"/>
    <w:rsid w:val="008962B4"/>
    <w:rsid w:val="008A04A2"/>
    <w:rsid w:val="008A1113"/>
    <w:rsid w:val="008A6505"/>
    <w:rsid w:val="008A79B7"/>
    <w:rsid w:val="008B0DD5"/>
    <w:rsid w:val="008B2112"/>
    <w:rsid w:val="008B78E8"/>
    <w:rsid w:val="008C7CE6"/>
    <w:rsid w:val="008D15DB"/>
    <w:rsid w:val="008D6C8F"/>
    <w:rsid w:val="008D717A"/>
    <w:rsid w:val="008E1F57"/>
    <w:rsid w:val="008E504E"/>
    <w:rsid w:val="008E769F"/>
    <w:rsid w:val="008F2E81"/>
    <w:rsid w:val="008F4C06"/>
    <w:rsid w:val="0090527A"/>
    <w:rsid w:val="00906F6B"/>
    <w:rsid w:val="009213BB"/>
    <w:rsid w:val="00927879"/>
    <w:rsid w:val="00934648"/>
    <w:rsid w:val="00936A78"/>
    <w:rsid w:val="00937F1E"/>
    <w:rsid w:val="009446EF"/>
    <w:rsid w:val="00952D69"/>
    <w:rsid w:val="00952DDA"/>
    <w:rsid w:val="00955006"/>
    <w:rsid w:val="009576F2"/>
    <w:rsid w:val="00961BD3"/>
    <w:rsid w:val="00963209"/>
    <w:rsid w:val="00971848"/>
    <w:rsid w:val="00972FB6"/>
    <w:rsid w:val="00980557"/>
    <w:rsid w:val="0098131A"/>
    <w:rsid w:val="00990230"/>
    <w:rsid w:val="00991097"/>
    <w:rsid w:val="009A0883"/>
    <w:rsid w:val="009A19DD"/>
    <w:rsid w:val="009A6663"/>
    <w:rsid w:val="009B2241"/>
    <w:rsid w:val="009B320C"/>
    <w:rsid w:val="009B3C10"/>
    <w:rsid w:val="009B4C89"/>
    <w:rsid w:val="009B6592"/>
    <w:rsid w:val="009C15DD"/>
    <w:rsid w:val="009C4D1C"/>
    <w:rsid w:val="009C5C35"/>
    <w:rsid w:val="009D345C"/>
    <w:rsid w:val="009D3762"/>
    <w:rsid w:val="009E3334"/>
    <w:rsid w:val="009E6A25"/>
    <w:rsid w:val="009E6C41"/>
    <w:rsid w:val="009F0C1B"/>
    <w:rsid w:val="009F4600"/>
    <w:rsid w:val="009F69E6"/>
    <w:rsid w:val="00A003BC"/>
    <w:rsid w:val="00A01CFC"/>
    <w:rsid w:val="00A1163F"/>
    <w:rsid w:val="00A12C23"/>
    <w:rsid w:val="00A1700D"/>
    <w:rsid w:val="00A2420F"/>
    <w:rsid w:val="00A26D66"/>
    <w:rsid w:val="00A300E2"/>
    <w:rsid w:val="00A32584"/>
    <w:rsid w:val="00A355A5"/>
    <w:rsid w:val="00A35C77"/>
    <w:rsid w:val="00A40330"/>
    <w:rsid w:val="00A41473"/>
    <w:rsid w:val="00A42450"/>
    <w:rsid w:val="00A52205"/>
    <w:rsid w:val="00A5422F"/>
    <w:rsid w:val="00A54EA1"/>
    <w:rsid w:val="00A568AF"/>
    <w:rsid w:val="00A56FCA"/>
    <w:rsid w:val="00A61AF9"/>
    <w:rsid w:val="00A627CF"/>
    <w:rsid w:val="00A634C5"/>
    <w:rsid w:val="00A66951"/>
    <w:rsid w:val="00A713D8"/>
    <w:rsid w:val="00A73191"/>
    <w:rsid w:val="00A73F51"/>
    <w:rsid w:val="00A801F0"/>
    <w:rsid w:val="00A814C4"/>
    <w:rsid w:val="00A83AEF"/>
    <w:rsid w:val="00A86E7E"/>
    <w:rsid w:val="00A90DD2"/>
    <w:rsid w:val="00A930A8"/>
    <w:rsid w:val="00A95D94"/>
    <w:rsid w:val="00A97C03"/>
    <w:rsid w:val="00AA1F4A"/>
    <w:rsid w:val="00AA31E5"/>
    <w:rsid w:val="00AA7952"/>
    <w:rsid w:val="00AB3311"/>
    <w:rsid w:val="00AB3E85"/>
    <w:rsid w:val="00AC19BD"/>
    <w:rsid w:val="00AC3497"/>
    <w:rsid w:val="00AC35EC"/>
    <w:rsid w:val="00AD0C91"/>
    <w:rsid w:val="00AD2A3E"/>
    <w:rsid w:val="00AD2E16"/>
    <w:rsid w:val="00AD3084"/>
    <w:rsid w:val="00AE43BC"/>
    <w:rsid w:val="00AE6392"/>
    <w:rsid w:val="00AF61EE"/>
    <w:rsid w:val="00AF6AC5"/>
    <w:rsid w:val="00AF773A"/>
    <w:rsid w:val="00B0077C"/>
    <w:rsid w:val="00B01D14"/>
    <w:rsid w:val="00B043EB"/>
    <w:rsid w:val="00B12809"/>
    <w:rsid w:val="00B12E1B"/>
    <w:rsid w:val="00B1787D"/>
    <w:rsid w:val="00B20E08"/>
    <w:rsid w:val="00B248D3"/>
    <w:rsid w:val="00B257A9"/>
    <w:rsid w:val="00B26E9F"/>
    <w:rsid w:val="00B306AC"/>
    <w:rsid w:val="00B306FA"/>
    <w:rsid w:val="00B34F0E"/>
    <w:rsid w:val="00B41F7E"/>
    <w:rsid w:val="00B42E60"/>
    <w:rsid w:val="00B4503A"/>
    <w:rsid w:val="00B45AFD"/>
    <w:rsid w:val="00B45D86"/>
    <w:rsid w:val="00B5346F"/>
    <w:rsid w:val="00B543D0"/>
    <w:rsid w:val="00B62993"/>
    <w:rsid w:val="00B71885"/>
    <w:rsid w:val="00B71DD3"/>
    <w:rsid w:val="00B73CAE"/>
    <w:rsid w:val="00B74F81"/>
    <w:rsid w:val="00B75800"/>
    <w:rsid w:val="00B81F77"/>
    <w:rsid w:val="00B82815"/>
    <w:rsid w:val="00B838C6"/>
    <w:rsid w:val="00B9028B"/>
    <w:rsid w:val="00B9083C"/>
    <w:rsid w:val="00B91ED6"/>
    <w:rsid w:val="00B943BC"/>
    <w:rsid w:val="00BA2698"/>
    <w:rsid w:val="00BA3BDA"/>
    <w:rsid w:val="00BA5981"/>
    <w:rsid w:val="00BB1767"/>
    <w:rsid w:val="00BB20EE"/>
    <w:rsid w:val="00BB40FD"/>
    <w:rsid w:val="00BB4DE8"/>
    <w:rsid w:val="00BB6D2D"/>
    <w:rsid w:val="00BC1026"/>
    <w:rsid w:val="00BC33F7"/>
    <w:rsid w:val="00BC5EA7"/>
    <w:rsid w:val="00BC699D"/>
    <w:rsid w:val="00BC7BDF"/>
    <w:rsid w:val="00BD0BA0"/>
    <w:rsid w:val="00BE2E04"/>
    <w:rsid w:val="00BF37EF"/>
    <w:rsid w:val="00BF495B"/>
    <w:rsid w:val="00BF5601"/>
    <w:rsid w:val="00C00F97"/>
    <w:rsid w:val="00C05378"/>
    <w:rsid w:val="00C107F4"/>
    <w:rsid w:val="00C11753"/>
    <w:rsid w:val="00C11D22"/>
    <w:rsid w:val="00C126AC"/>
    <w:rsid w:val="00C13767"/>
    <w:rsid w:val="00C14635"/>
    <w:rsid w:val="00C20CFD"/>
    <w:rsid w:val="00C21353"/>
    <w:rsid w:val="00C221E8"/>
    <w:rsid w:val="00C23EB7"/>
    <w:rsid w:val="00C24442"/>
    <w:rsid w:val="00C27890"/>
    <w:rsid w:val="00C27F52"/>
    <w:rsid w:val="00C308CB"/>
    <w:rsid w:val="00C31FFE"/>
    <w:rsid w:val="00C35AFC"/>
    <w:rsid w:val="00C36D4D"/>
    <w:rsid w:val="00C378A6"/>
    <w:rsid w:val="00C403BC"/>
    <w:rsid w:val="00C414A5"/>
    <w:rsid w:val="00C4308C"/>
    <w:rsid w:val="00C50EE8"/>
    <w:rsid w:val="00C525A2"/>
    <w:rsid w:val="00C5521D"/>
    <w:rsid w:val="00C5567D"/>
    <w:rsid w:val="00C56DD9"/>
    <w:rsid w:val="00C6418A"/>
    <w:rsid w:val="00C744A1"/>
    <w:rsid w:val="00C85A20"/>
    <w:rsid w:val="00C86723"/>
    <w:rsid w:val="00C87345"/>
    <w:rsid w:val="00C879B8"/>
    <w:rsid w:val="00C93F4E"/>
    <w:rsid w:val="00C94C3B"/>
    <w:rsid w:val="00C9670B"/>
    <w:rsid w:val="00CA2593"/>
    <w:rsid w:val="00CA2FB1"/>
    <w:rsid w:val="00CB16A6"/>
    <w:rsid w:val="00CB23F1"/>
    <w:rsid w:val="00CB5826"/>
    <w:rsid w:val="00CC2A78"/>
    <w:rsid w:val="00CC336F"/>
    <w:rsid w:val="00CC3AB2"/>
    <w:rsid w:val="00CC6C06"/>
    <w:rsid w:val="00CD5112"/>
    <w:rsid w:val="00CD78EC"/>
    <w:rsid w:val="00CD7E84"/>
    <w:rsid w:val="00CE02D9"/>
    <w:rsid w:val="00CE0ACD"/>
    <w:rsid w:val="00CE1F09"/>
    <w:rsid w:val="00CE2CD1"/>
    <w:rsid w:val="00CE614F"/>
    <w:rsid w:val="00CE6BEC"/>
    <w:rsid w:val="00CF0001"/>
    <w:rsid w:val="00CF1450"/>
    <w:rsid w:val="00CF1B7E"/>
    <w:rsid w:val="00CF2DFA"/>
    <w:rsid w:val="00CF303F"/>
    <w:rsid w:val="00CF348E"/>
    <w:rsid w:val="00CF38B1"/>
    <w:rsid w:val="00CF57C2"/>
    <w:rsid w:val="00D000C7"/>
    <w:rsid w:val="00D010E3"/>
    <w:rsid w:val="00D02629"/>
    <w:rsid w:val="00D07B07"/>
    <w:rsid w:val="00D12C96"/>
    <w:rsid w:val="00D23D71"/>
    <w:rsid w:val="00D27B74"/>
    <w:rsid w:val="00D30BD9"/>
    <w:rsid w:val="00D32A25"/>
    <w:rsid w:val="00D34241"/>
    <w:rsid w:val="00D34CD9"/>
    <w:rsid w:val="00D36C92"/>
    <w:rsid w:val="00D37FC7"/>
    <w:rsid w:val="00D428F4"/>
    <w:rsid w:val="00D42E87"/>
    <w:rsid w:val="00D45553"/>
    <w:rsid w:val="00D55CC6"/>
    <w:rsid w:val="00D5643E"/>
    <w:rsid w:val="00D661F0"/>
    <w:rsid w:val="00D67072"/>
    <w:rsid w:val="00D67A71"/>
    <w:rsid w:val="00D70BDC"/>
    <w:rsid w:val="00D72F2C"/>
    <w:rsid w:val="00D76AD4"/>
    <w:rsid w:val="00D80A91"/>
    <w:rsid w:val="00D816E4"/>
    <w:rsid w:val="00D81BC2"/>
    <w:rsid w:val="00D81E98"/>
    <w:rsid w:val="00D82B59"/>
    <w:rsid w:val="00D85E56"/>
    <w:rsid w:val="00D85E72"/>
    <w:rsid w:val="00D93E8B"/>
    <w:rsid w:val="00D93F79"/>
    <w:rsid w:val="00D949E6"/>
    <w:rsid w:val="00D953AA"/>
    <w:rsid w:val="00D97280"/>
    <w:rsid w:val="00DA31AC"/>
    <w:rsid w:val="00DA4E13"/>
    <w:rsid w:val="00DB2208"/>
    <w:rsid w:val="00DB518F"/>
    <w:rsid w:val="00DC6EBA"/>
    <w:rsid w:val="00DD1ED0"/>
    <w:rsid w:val="00DD52E4"/>
    <w:rsid w:val="00DD6962"/>
    <w:rsid w:val="00DE248D"/>
    <w:rsid w:val="00DE2917"/>
    <w:rsid w:val="00DE42B1"/>
    <w:rsid w:val="00DF193D"/>
    <w:rsid w:val="00DF1E4C"/>
    <w:rsid w:val="00DF2918"/>
    <w:rsid w:val="00DF2B2D"/>
    <w:rsid w:val="00E001A1"/>
    <w:rsid w:val="00E06823"/>
    <w:rsid w:val="00E15CB7"/>
    <w:rsid w:val="00E21EE0"/>
    <w:rsid w:val="00E251FF"/>
    <w:rsid w:val="00E3308B"/>
    <w:rsid w:val="00E451DB"/>
    <w:rsid w:val="00E46962"/>
    <w:rsid w:val="00E52FEF"/>
    <w:rsid w:val="00E549DA"/>
    <w:rsid w:val="00E55667"/>
    <w:rsid w:val="00E56D5B"/>
    <w:rsid w:val="00E60D6A"/>
    <w:rsid w:val="00E70055"/>
    <w:rsid w:val="00E71947"/>
    <w:rsid w:val="00E738F3"/>
    <w:rsid w:val="00E750BB"/>
    <w:rsid w:val="00E75D1A"/>
    <w:rsid w:val="00E76D24"/>
    <w:rsid w:val="00E77CB3"/>
    <w:rsid w:val="00E809B4"/>
    <w:rsid w:val="00E83B12"/>
    <w:rsid w:val="00E84E9C"/>
    <w:rsid w:val="00E852A7"/>
    <w:rsid w:val="00E870FD"/>
    <w:rsid w:val="00E87362"/>
    <w:rsid w:val="00E92BA7"/>
    <w:rsid w:val="00E92C9C"/>
    <w:rsid w:val="00E950BC"/>
    <w:rsid w:val="00EA00E8"/>
    <w:rsid w:val="00EA2FC9"/>
    <w:rsid w:val="00EA60D3"/>
    <w:rsid w:val="00EA615A"/>
    <w:rsid w:val="00EA7759"/>
    <w:rsid w:val="00EB08C5"/>
    <w:rsid w:val="00EB5174"/>
    <w:rsid w:val="00EC1DF5"/>
    <w:rsid w:val="00EC2B31"/>
    <w:rsid w:val="00ED2EB6"/>
    <w:rsid w:val="00ED465F"/>
    <w:rsid w:val="00ED5576"/>
    <w:rsid w:val="00EE1871"/>
    <w:rsid w:val="00EE5F63"/>
    <w:rsid w:val="00EE6B94"/>
    <w:rsid w:val="00EE7E62"/>
    <w:rsid w:val="00EF1F10"/>
    <w:rsid w:val="00EF75E9"/>
    <w:rsid w:val="00F035BF"/>
    <w:rsid w:val="00F06548"/>
    <w:rsid w:val="00F07969"/>
    <w:rsid w:val="00F1225A"/>
    <w:rsid w:val="00F21695"/>
    <w:rsid w:val="00F21868"/>
    <w:rsid w:val="00F22779"/>
    <w:rsid w:val="00F24B80"/>
    <w:rsid w:val="00F26836"/>
    <w:rsid w:val="00F3108C"/>
    <w:rsid w:val="00F33715"/>
    <w:rsid w:val="00F36C37"/>
    <w:rsid w:val="00F36FDC"/>
    <w:rsid w:val="00F37316"/>
    <w:rsid w:val="00F4025B"/>
    <w:rsid w:val="00F40769"/>
    <w:rsid w:val="00F40AC5"/>
    <w:rsid w:val="00F42CFB"/>
    <w:rsid w:val="00F432BF"/>
    <w:rsid w:val="00F54163"/>
    <w:rsid w:val="00F552F4"/>
    <w:rsid w:val="00F60CFF"/>
    <w:rsid w:val="00F66937"/>
    <w:rsid w:val="00F66CC2"/>
    <w:rsid w:val="00F6771E"/>
    <w:rsid w:val="00F760AB"/>
    <w:rsid w:val="00F81A18"/>
    <w:rsid w:val="00F84B13"/>
    <w:rsid w:val="00F8665D"/>
    <w:rsid w:val="00F87728"/>
    <w:rsid w:val="00F909EB"/>
    <w:rsid w:val="00F9142A"/>
    <w:rsid w:val="00F91EC1"/>
    <w:rsid w:val="00F94515"/>
    <w:rsid w:val="00F96259"/>
    <w:rsid w:val="00FA03D2"/>
    <w:rsid w:val="00FA0ABC"/>
    <w:rsid w:val="00FA1A24"/>
    <w:rsid w:val="00FA4601"/>
    <w:rsid w:val="00FA471A"/>
    <w:rsid w:val="00FA745B"/>
    <w:rsid w:val="00FB375F"/>
    <w:rsid w:val="00FB3CD8"/>
    <w:rsid w:val="00FB4BA7"/>
    <w:rsid w:val="00FB536B"/>
    <w:rsid w:val="00FC154D"/>
    <w:rsid w:val="00FC5D05"/>
    <w:rsid w:val="00FC7B4F"/>
    <w:rsid w:val="00FD6385"/>
    <w:rsid w:val="00FE2586"/>
    <w:rsid w:val="00FE617E"/>
    <w:rsid w:val="00FE6673"/>
    <w:rsid w:val="00FE6E99"/>
    <w:rsid w:val="00FF14CE"/>
    <w:rsid w:val="00FF20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B72"/>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335B72"/>
    <w:pPr>
      <w:spacing w:after="0" w:line="240" w:lineRule="auto"/>
    </w:pPr>
    <w:rPr>
      <w:sz w:val="20"/>
      <w:szCs w:val="20"/>
    </w:rPr>
  </w:style>
  <w:style w:type="character" w:customStyle="1" w:styleId="a4">
    <w:name w:val="Текст сноски Знак"/>
    <w:link w:val="a3"/>
    <w:uiPriority w:val="99"/>
    <w:locked/>
    <w:rsid w:val="00335B72"/>
    <w:rPr>
      <w:rFonts w:ascii="Calibri" w:hAnsi="Calibri"/>
      <w:sz w:val="20"/>
      <w:lang w:val="x-none" w:eastAsia="ru-RU"/>
    </w:rPr>
  </w:style>
  <w:style w:type="character" w:styleId="a5">
    <w:name w:val="footnote reference"/>
    <w:uiPriority w:val="99"/>
    <w:semiHidden/>
    <w:rsid w:val="00335B72"/>
    <w:rPr>
      <w:rFonts w:cs="Times New Roman"/>
      <w:vertAlign w:val="superscript"/>
    </w:rPr>
  </w:style>
  <w:style w:type="character" w:styleId="a6">
    <w:name w:val="Hyperlink"/>
    <w:uiPriority w:val="99"/>
    <w:rsid w:val="00335B72"/>
    <w:rPr>
      <w:rFonts w:cs="Times New Roman"/>
      <w:color w:val="0000FF"/>
      <w:u w:val="single"/>
    </w:rPr>
  </w:style>
  <w:style w:type="character" w:customStyle="1" w:styleId="FontStyle13">
    <w:name w:val="Font Style13"/>
    <w:uiPriority w:val="99"/>
    <w:rsid w:val="00335EE9"/>
    <w:rPr>
      <w:rFonts w:ascii="Times New Roman" w:hAnsi="Times New Roman"/>
      <w:sz w:val="26"/>
    </w:rPr>
  </w:style>
  <w:style w:type="paragraph" w:styleId="a7">
    <w:name w:val="Balloon Text"/>
    <w:basedOn w:val="a"/>
    <w:link w:val="a8"/>
    <w:uiPriority w:val="99"/>
    <w:semiHidden/>
    <w:rsid w:val="00B543D0"/>
    <w:pPr>
      <w:spacing w:after="0" w:line="240" w:lineRule="auto"/>
    </w:pPr>
    <w:rPr>
      <w:rFonts w:ascii="Tahoma" w:hAnsi="Tahoma" w:cs="Tahoma"/>
      <w:sz w:val="16"/>
      <w:szCs w:val="16"/>
    </w:rPr>
  </w:style>
  <w:style w:type="character" w:customStyle="1" w:styleId="a8">
    <w:name w:val="Текст выноски Знак"/>
    <w:link w:val="a7"/>
    <w:uiPriority w:val="99"/>
    <w:semiHidden/>
    <w:locked/>
    <w:rsid w:val="00B543D0"/>
    <w:rPr>
      <w:rFonts w:ascii="Tahoma" w:hAnsi="Tahoma"/>
      <w:sz w:val="16"/>
      <w:lang w:val="x-none" w:eastAsia="ru-RU"/>
    </w:rPr>
  </w:style>
  <w:style w:type="paragraph" w:customStyle="1" w:styleId="Style5">
    <w:name w:val="Style5"/>
    <w:basedOn w:val="a"/>
    <w:uiPriority w:val="99"/>
    <w:rsid w:val="00E001A1"/>
    <w:pPr>
      <w:widowControl w:val="0"/>
      <w:autoSpaceDE w:val="0"/>
      <w:autoSpaceDN w:val="0"/>
      <w:adjustRightInd w:val="0"/>
      <w:spacing w:after="0" w:line="486" w:lineRule="exact"/>
      <w:ind w:firstLine="533"/>
      <w:jc w:val="both"/>
    </w:pPr>
    <w:rPr>
      <w:rFonts w:ascii="Times New Roman" w:hAnsi="Times New Roman"/>
      <w:sz w:val="24"/>
      <w:szCs w:val="24"/>
    </w:rPr>
  </w:style>
  <w:style w:type="paragraph" w:styleId="a9">
    <w:name w:val="header"/>
    <w:basedOn w:val="a"/>
    <w:link w:val="aa"/>
    <w:uiPriority w:val="99"/>
    <w:rsid w:val="002A7447"/>
    <w:pPr>
      <w:tabs>
        <w:tab w:val="center" w:pos="4677"/>
        <w:tab w:val="right" w:pos="9355"/>
      </w:tabs>
      <w:spacing w:after="0" w:line="240" w:lineRule="auto"/>
    </w:pPr>
  </w:style>
  <w:style w:type="character" w:customStyle="1" w:styleId="aa">
    <w:name w:val="Верхний колонтитул Знак"/>
    <w:link w:val="a9"/>
    <w:uiPriority w:val="99"/>
    <w:locked/>
    <w:rsid w:val="002A7447"/>
    <w:rPr>
      <w:rFonts w:ascii="Calibri" w:hAnsi="Calibri"/>
      <w:lang w:val="x-none" w:eastAsia="ru-RU"/>
    </w:rPr>
  </w:style>
  <w:style w:type="paragraph" w:styleId="ab">
    <w:name w:val="footer"/>
    <w:basedOn w:val="a"/>
    <w:link w:val="ac"/>
    <w:uiPriority w:val="99"/>
    <w:rsid w:val="002A7447"/>
    <w:pPr>
      <w:tabs>
        <w:tab w:val="center" w:pos="4677"/>
        <w:tab w:val="right" w:pos="9355"/>
      </w:tabs>
      <w:spacing w:after="0" w:line="240" w:lineRule="auto"/>
    </w:pPr>
  </w:style>
  <w:style w:type="character" w:customStyle="1" w:styleId="ac">
    <w:name w:val="Нижний колонтитул Знак"/>
    <w:link w:val="ab"/>
    <w:uiPriority w:val="99"/>
    <w:locked/>
    <w:rsid w:val="002A7447"/>
    <w:rPr>
      <w:rFonts w:ascii="Calibri" w:hAnsi="Calibri"/>
      <w:lang w:val="x-none" w:eastAsia="ru-RU"/>
    </w:rPr>
  </w:style>
  <w:style w:type="paragraph" w:styleId="ad">
    <w:name w:val="No Spacing"/>
    <w:link w:val="ae"/>
    <w:uiPriority w:val="99"/>
    <w:qFormat/>
    <w:rsid w:val="002A7447"/>
    <w:rPr>
      <w:rFonts w:eastAsia="Times New Roman"/>
      <w:sz w:val="22"/>
      <w:szCs w:val="22"/>
    </w:rPr>
  </w:style>
  <w:style w:type="character" w:customStyle="1" w:styleId="ae">
    <w:name w:val="Без интервала Знак"/>
    <w:link w:val="ad"/>
    <w:uiPriority w:val="99"/>
    <w:locked/>
    <w:rsid w:val="002A7447"/>
    <w:rPr>
      <w:rFonts w:eastAsia="Times New Roman"/>
      <w:lang w:val="x-none" w:eastAsia="ru-RU"/>
    </w:rPr>
  </w:style>
  <w:style w:type="paragraph" w:styleId="af">
    <w:name w:val="List Paragraph"/>
    <w:basedOn w:val="a"/>
    <w:uiPriority w:val="99"/>
    <w:qFormat/>
    <w:rsid w:val="009B3C10"/>
    <w:pPr>
      <w:ind w:left="720"/>
      <w:contextualSpacing/>
    </w:pPr>
  </w:style>
  <w:style w:type="paragraph" w:customStyle="1" w:styleId="Style21">
    <w:name w:val="Style21"/>
    <w:basedOn w:val="a"/>
    <w:uiPriority w:val="99"/>
    <w:rsid w:val="00B306FA"/>
    <w:pPr>
      <w:widowControl w:val="0"/>
      <w:autoSpaceDE w:val="0"/>
      <w:autoSpaceDN w:val="0"/>
      <w:adjustRightInd w:val="0"/>
      <w:spacing w:after="0" w:line="317" w:lineRule="exact"/>
      <w:ind w:firstLine="480"/>
      <w:jc w:val="both"/>
    </w:pPr>
    <w:rPr>
      <w:rFonts w:ascii="Times New Roman" w:hAnsi="Times New Roman"/>
      <w:sz w:val="24"/>
      <w:szCs w:val="24"/>
    </w:rPr>
  </w:style>
  <w:style w:type="character" w:customStyle="1" w:styleId="FontStyle41">
    <w:name w:val="Font Style41"/>
    <w:uiPriority w:val="99"/>
    <w:rsid w:val="00B306FA"/>
    <w:rPr>
      <w:rFonts w:ascii="Times New Roman" w:hAnsi="Times New Roman" w:cs="Times New Roman"/>
      <w:sz w:val="24"/>
      <w:szCs w:val="24"/>
    </w:rPr>
  </w:style>
  <w:style w:type="paragraph" w:customStyle="1" w:styleId="Default">
    <w:name w:val="Default"/>
    <w:uiPriority w:val="99"/>
    <w:rsid w:val="00FC154D"/>
    <w:pPr>
      <w:autoSpaceDE w:val="0"/>
      <w:autoSpaceDN w:val="0"/>
      <w:adjustRightInd w:val="0"/>
    </w:pPr>
    <w:rPr>
      <w:rFonts w:ascii="Times New Roman" w:eastAsia="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6329574">
      <w:marLeft w:val="0"/>
      <w:marRight w:val="0"/>
      <w:marTop w:val="0"/>
      <w:marBottom w:val="0"/>
      <w:divBdr>
        <w:top w:val="none" w:sz="0" w:space="0" w:color="auto"/>
        <w:left w:val="none" w:sz="0" w:space="0" w:color="auto"/>
        <w:bottom w:val="none" w:sz="0" w:space="0" w:color="auto"/>
        <w:right w:val="none" w:sz="0" w:space="0" w:color="auto"/>
      </w:divBdr>
    </w:div>
    <w:div w:id="1596329575">
      <w:marLeft w:val="0"/>
      <w:marRight w:val="0"/>
      <w:marTop w:val="0"/>
      <w:marBottom w:val="0"/>
      <w:divBdr>
        <w:top w:val="none" w:sz="0" w:space="0" w:color="auto"/>
        <w:left w:val="none" w:sz="0" w:space="0" w:color="auto"/>
        <w:bottom w:val="none" w:sz="0" w:space="0" w:color="auto"/>
        <w:right w:val="none" w:sz="0" w:space="0" w:color="auto"/>
      </w:divBdr>
    </w:div>
    <w:div w:id="1596329576">
      <w:marLeft w:val="0"/>
      <w:marRight w:val="0"/>
      <w:marTop w:val="0"/>
      <w:marBottom w:val="0"/>
      <w:divBdr>
        <w:top w:val="none" w:sz="0" w:space="0" w:color="auto"/>
        <w:left w:val="none" w:sz="0" w:space="0" w:color="auto"/>
        <w:bottom w:val="none" w:sz="0" w:space="0" w:color="auto"/>
        <w:right w:val="none" w:sz="0" w:space="0" w:color="auto"/>
      </w:divBdr>
    </w:div>
    <w:div w:id="1596329577">
      <w:marLeft w:val="0"/>
      <w:marRight w:val="0"/>
      <w:marTop w:val="0"/>
      <w:marBottom w:val="0"/>
      <w:divBdr>
        <w:top w:val="none" w:sz="0" w:space="0" w:color="auto"/>
        <w:left w:val="none" w:sz="0" w:space="0" w:color="auto"/>
        <w:bottom w:val="none" w:sz="0" w:space="0" w:color="auto"/>
        <w:right w:val="none" w:sz="0" w:space="0" w:color="auto"/>
      </w:divBdr>
    </w:div>
    <w:div w:id="206806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2AF50-2D0C-4333-972A-6369F7588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6846</TotalTime>
  <Pages>12</Pages>
  <Words>3996</Words>
  <Characters>22783</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Саламатов Павел Александрович</dc:creator>
  <cp:keywords/>
  <dc:description/>
  <cp:lastModifiedBy>Белых Евгения Дмитриевна</cp:lastModifiedBy>
  <cp:revision>552</cp:revision>
  <cp:lastPrinted>2022-08-29T00:25:00Z</cp:lastPrinted>
  <dcterms:created xsi:type="dcterms:W3CDTF">2019-07-30T05:04:00Z</dcterms:created>
  <dcterms:modified xsi:type="dcterms:W3CDTF">2023-02-01T05:06:00Z</dcterms:modified>
</cp:coreProperties>
</file>